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B3FB" w14:textId="77777777" w:rsidR="006639A2" w:rsidRPr="00432E60" w:rsidRDefault="006639A2" w:rsidP="006639A2">
      <w:pPr>
        <w:spacing w:line="276" w:lineRule="auto"/>
        <w:jc w:val="right"/>
        <w:rPr>
          <w:b/>
        </w:rPr>
      </w:pPr>
      <w:r w:rsidRPr="00432E60">
        <w:rPr>
          <w:b/>
        </w:rPr>
        <w:t>Приложение № 1</w:t>
      </w:r>
    </w:p>
    <w:p w14:paraId="43A88A9C" w14:textId="77777777" w:rsidR="006639A2" w:rsidRPr="00432E60" w:rsidRDefault="006639A2" w:rsidP="006639A2">
      <w:pPr>
        <w:spacing w:line="276" w:lineRule="auto"/>
        <w:jc w:val="right"/>
        <w:rPr>
          <w:b/>
        </w:rPr>
      </w:pPr>
      <w:r w:rsidRPr="00432E60">
        <w:rPr>
          <w:b/>
        </w:rPr>
        <w:t>к информационной карте</w:t>
      </w:r>
    </w:p>
    <w:p w14:paraId="4CD5E602" w14:textId="77777777" w:rsidR="002F6FF4" w:rsidRDefault="002F6FF4" w:rsidP="006639A2">
      <w:pPr>
        <w:pStyle w:val="4"/>
        <w:spacing w:before="0" w:after="0" w:line="276" w:lineRule="auto"/>
        <w:jc w:val="center"/>
        <w:rPr>
          <w:i w:val="0"/>
          <w:color w:val="000000" w:themeColor="text1"/>
          <w:sz w:val="24"/>
        </w:rPr>
      </w:pPr>
      <w:bookmarkStart w:id="0" w:name="_Сведения_о_начальной"/>
      <w:bookmarkStart w:id="1" w:name="_Toc196811540"/>
      <w:bookmarkEnd w:id="0"/>
    </w:p>
    <w:p w14:paraId="4B53C4E1" w14:textId="77777777" w:rsidR="002F6FF4" w:rsidRDefault="002F6FF4" w:rsidP="006639A2">
      <w:pPr>
        <w:pStyle w:val="4"/>
        <w:spacing w:before="0" w:after="0" w:line="276" w:lineRule="auto"/>
        <w:jc w:val="center"/>
        <w:rPr>
          <w:i w:val="0"/>
          <w:color w:val="000000" w:themeColor="text1"/>
          <w:sz w:val="24"/>
        </w:rPr>
      </w:pPr>
    </w:p>
    <w:p w14:paraId="33DA6820" w14:textId="718D0DB5" w:rsidR="006639A2" w:rsidRPr="00432E60" w:rsidRDefault="006639A2" w:rsidP="006639A2">
      <w:pPr>
        <w:pStyle w:val="4"/>
        <w:spacing w:before="0" w:after="0" w:line="276" w:lineRule="auto"/>
        <w:jc w:val="center"/>
        <w:rPr>
          <w:i w:val="0"/>
          <w:color w:val="000000" w:themeColor="text1"/>
          <w:sz w:val="24"/>
        </w:rPr>
      </w:pPr>
      <w:r w:rsidRPr="00432E60">
        <w:rPr>
          <w:i w:val="0"/>
          <w:color w:val="000000" w:themeColor="text1"/>
          <w:sz w:val="24"/>
        </w:rPr>
        <w:t>Сведения о начальной максимальной цене</w:t>
      </w:r>
      <w:bookmarkEnd w:id="1"/>
    </w:p>
    <w:p w14:paraId="54E4F196" w14:textId="2D4D5180" w:rsidR="006639A2" w:rsidRPr="00432E60" w:rsidRDefault="006639A2" w:rsidP="006639A2">
      <w:pPr>
        <w:spacing w:line="276" w:lineRule="auto"/>
        <w:jc w:val="both"/>
        <w:rPr>
          <w:i/>
          <w:highlight w:val="yellow"/>
        </w:rPr>
      </w:pPr>
    </w:p>
    <w:tbl>
      <w:tblPr>
        <w:tblStyle w:val="a3"/>
        <w:tblW w:w="439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2"/>
        <w:gridCol w:w="2941"/>
        <w:gridCol w:w="991"/>
        <w:gridCol w:w="1983"/>
        <w:gridCol w:w="1709"/>
      </w:tblGrid>
      <w:tr w:rsidR="0025104F" w:rsidRPr="00432E60" w14:paraId="66ED6688" w14:textId="799D3B00" w:rsidTr="0025104F">
        <w:trPr>
          <w:trHeight w:val="20"/>
          <w:tblHeader/>
        </w:trPr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E14F0D7" w14:textId="77777777" w:rsidR="0025104F" w:rsidRPr="00432E60" w:rsidRDefault="0025104F" w:rsidP="00AE6DE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№ п/п</w:t>
            </w:r>
          </w:p>
        </w:tc>
        <w:tc>
          <w:tcPr>
            <w:tcW w:w="1790" w:type="pct"/>
            <w:shd w:val="clear" w:color="auto" w:fill="F2F2F2" w:themeFill="background1" w:themeFillShade="F2"/>
            <w:vAlign w:val="center"/>
          </w:tcPr>
          <w:p w14:paraId="346850C8" w14:textId="77777777" w:rsidR="0025104F" w:rsidRPr="00432E60" w:rsidRDefault="0025104F" w:rsidP="00AE6DE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Наименование каждой единицы продукции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20EFD90E" w14:textId="77777777" w:rsidR="0025104F" w:rsidRPr="00432E60" w:rsidRDefault="0025104F" w:rsidP="00AE6DE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Кол-во, ед. </w:t>
            </w:r>
            <w:r>
              <w:rPr>
                <w:rFonts w:eastAsiaTheme="majorEastAsia"/>
                <w:bCs/>
                <w:sz w:val="20"/>
                <w:szCs w:val="20"/>
                <w:lang w:val="ru"/>
              </w:rPr>
              <w:t>и</w:t>
            </w: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зм</w:t>
            </w:r>
            <w:r>
              <w:rPr>
                <w:rFonts w:eastAsiaTheme="majorEastAsia"/>
                <w:bCs/>
                <w:sz w:val="20"/>
                <w:szCs w:val="20"/>
                <w:lang w:val="ru"/>
              </w:rPr>
              <w:t>.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2C66C41B" w14:textId="55C7B1EB" w:rsidR="0025104F" w:rsidRPr="00432E60" w:rsidRDefault="0025104F" w:rsidP="00AE6DE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НМЦ каждой единицы продукции, без учета НДС</w:t>
            </w:r>
            <w:r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 20%</w:t>
            </w: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,</w:t>
            </w:r>
          </w:p>
          <w:p w14:paraId="7D7E075D" w14:textId="6847571A" w:rsidR="0025104F" w:rsidRPr="00432E60" w:rsidRDefault="0025104F" w:rsidP="00AE6DEB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vertAlign w:val="superscript"/>
                <w:lang w:val="ru"/>
              </w:rPr>
            </w:pPr>
            <w:r>
              <w:rPr>
                <w:rFonts w:eastAsiaTheme="majorEastAsia"/>
                <w:bCs/>
                <w:sz w:val="20"/>
                <w:szCs w:val="20"/>
                <w:lang w:val="ru"/>
              </w:rPr>
              <w:t>руб.</w:t>
            </w:r>
          </w:p>
        </w:tc>
        <w:tc>
          <w:tcPr>
            <w:tcW w:w="1040" w:type="pct"/>
            <w:shd w:val="clear" w:color="auto" w:fill="F2F2F2" w:themeFill="background1" w:themeFillShade="F2"/>
          </w:tcPr>
          <w:p w14:paraId="19F74D26" w14:textId="0A5DEE8B" w:rsidR="0025104F" w:rsidRPr="00432E60" w:rsidRDefault="0025104F" w:rsidP="0025104F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НМЦ каждой единицы продукции</w:t>
            </w:r>
            <w:r>
              <w:rPr>
                <w:rFonts w:eastAsiaTheme="majorEastAsia"/>
                <w:bCs/>
                <w:sz w:val="20"/>
                <w:szCs w:val="20"/>
                <w:lang w:val="ru"/>
              </w:rPr>
              <w:t>,</w:t>
            </w: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 без учета НДС</w:t>
            </w:r>
            <w:r>
              <w:rPr>
                <w:rFonts w:eastAsiaTheme="majorEastAsia"/>
                <w:bCs/>
                <w:sz w:val="20"/>
                <w:szCs w:val="20"/>
                <w:lang w:val="ru"/>
              </w:rPr>
              <w:t xml:space="preserve"> 20%</w:t>
            </w:r>
            <w:r w:rsidRPr="00432E60">
              <w:rPr>
                <w:rFonts w:eastAsiaTheme="majorEastAsia"/>
                <w:bCs/>
                <w:sz w:val="20"/>
                <w:szCs w:val="20"/>
                <w:lang w:val="ru"/>
              </w:rPr>
              <w:t>,</w:t>
            </w:r>
          </w:p>
          <w:p w14:paraId="137C5B22" w14:textId="3F577210" w:rsidR="0025104F" w:rsidRPr="00432E60" w:rsidRDefault="0025104F" w:rsidP="0025104F">
            <w:pPr>
              <w:spacing w:line="276" w:lineRule="auto"/>
              <w:jc w:val="center"/>
              <w:rPr>
                <w:rFonts w:eastAsiaTheme="majorEastAsia"/>
                <w:bCs/>
                <w:sz w:val="20"/>
                <w:szCs w:val="20"/>
                <w:lang w:val="ru"/>
              </w:rPr>
            </w:pPr>
            <w:r>
              <w:rPr>
                <w:rFonts w:eastAsiaTheme="majorEastAsia"/>
                <w:bCs/>
                <w:sz w:val="20"/>
                <w:szCs w:val="20"/>
                <w:lang w:val="ru"/>
              </w:rPr>
              <w:t>руб.</w:t>
            </w:r>
          </w:p>
        </w:tc>
      </w:tr>
      <w:tr w:rsidR="0025104F" w:rsidRPr="00432E60" w14:paraId="3AB2F282" w14:textId="73E9A2F6" w:rsidTr="0025104F">
        <w:trPr>
          <w:trHeight w:val="20"/>
        </w:trPr>
        <w:tc>
          <w:tcPr>
            <w:tcW w:w="360" w:type="pct"/>
            <w:vAlign w:val="center"/>
          </w:tcPr>
          <w:p w14:paraId="3C83510A" w14:textId="30E16157" w:rsidR="0025104F" w:rsidRPr="002F6FF4" w:rsidRDefault="0025104F" w:rsidP="00AE6DEB">
            <w:pPr>
              <w:spacing w:line="276" w:lineRule="auto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1</w:t>
            </w:r>
          </w:p>
        </w:tc>
        <w:tc>
          <w:tcPr>
            <w:tcW w:w="1790" w:type="pct"/>
            <w:vAlign w:val="center"/>
          </w:tcPr>
          <w:p w14:paraId="14C8BA1D" w14:textId="3CA56A07" w:rsidR="0025104F" w:rsidRPr="002F6FF4" w:rsidRDefault="0025104F" w:rsidP="0025104F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Стол антистатический</w:t>
            </w:r>
          </w:p>
        </w:tc>
        <w:tc>
          <w:tcPr>
            <w:tcW w:w="603" w:type="pct"/>
          </w:tcPr>
          <w:p w14:paraId="739896F7" w14:textId="0C874B6E" w:rsidR="0025104F" w:rsidRPr="002F6FF4" w:rsidRDefault="00405BBF" w:rsidP="002F6FF4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9</w:t>
            </w:r>
          </w:p>
        </w:tc>
        <w:tc>
          <w:tcPr>
            <w:tcW w:w="1207" w:type="pct"/>
            <w:vAlign w:val="center"/>
          </w:tcPr>
          <w:p w14:paraId="69B89D82" w14:textId="2C8234F2" w:rsidR="0025104F" w:rsidRPr="002F6FF4" w:rsidRDefault="0025104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52 405,00</w:t>
            </w:r>
          </w:p>
          <w:p w14:paraId="3FE476EB" w14:textId="1B24B175" w:rsidR="0025104F" w:rsidRPr="002F6FF4" w:rsidRDefault="0025104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</w:p>
        </w:tc>
        <w:tc>
          <w:tcPr>
            <w:tcW w:w="1040" w:type="pct"/>
          </w:tcPr>
          <w:p w14:paraId="0906826B" w14:textId="75BAF4D5" w:rsidR="00405BBF" w:rsidRDefault="00405BB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471 645,00</w:t>
            </w:r>
          </w:p>
          <w:p w14:paraId="15D4317A" w14:textId="70F884AB" w:rsidR="0025104F" w:rsidRPr="0025104F" w:rsidRDefault="0025104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5104F">
              <w:rPr>
                <w:rFonts w:eastAsiaTheme="majorEastAsia"/>
                <w:sz w:val="20"/>
                <w:szCs w:val="20"/>
                <w:lang w:val="ru"/>
              </w:rPr>
              <w:t xml:space="preserve"> </w:t>
            </w:r>
          </w:p>
        </w:tc>
      </w:tr>
      <w:tr w:rsidR="0025104F" w:rsidRPr="00432E60" w14:paraId="493D12C4" w14:textId="3E0A2561" w:rsidTr="0025104F">
        <w:trPr>
          <w:trHeight w:val="20"/>
        </w:trPr>
        <w:tc>
          <w:tcPr>
            <w:tcW w:w="360" w:type="pct"/>
            <w:vAlign w:val="center"/>
          </w:tcPr>
          <w:p w14:paraId="7E0E3698" w14:textId="5160156E" w:rsidR="0025104F" w:rsidRPr="002F6FF4" w:rsidRDefault="0025104F" w:rsidP="00AE6DEB">
            <w:pPr>
              <w:spacing w:line="276" w:lineRule="auto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2</w:t>
            </w:r>
          </w:p>
        </w:tc>
        <w:tc>
          <w:tcPr>
            <w:tcW w:w="1790" w:type="pct"/>
            <w:vAlign w:val="center"/>
          </w:tcPr>
          <w:p w14:paraId="02516F77" w14:textId="312EFA3E" w:rsidR="0025104F" w:rsidRPr="002F6FF4" w:rsidRDefault="0025104F" w:rsidP="0025104F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Стол общепромышленный</w:t>
            </w:r>
          </w:p>
        </w:tc>
        <w:tc>
          <w:tcPr>
            <w:tcW w:w="603" w:type="pct"/>
          </w:tcPr>
          <w:p w14:paraId="092DE0A8" w14:textId="75EEC001" w:rsidR="0025104F" w:rsidRPr="002F6FF4" w:rsidRDefault="00405BB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6</w:t>
            </w:r>
          </w:p>
        </w:tc>
        <w:tc>
          <w:tcPr>
            <w:tcW w:w="1207" w:type="pct"/>
            <w:vAlign w:val="center"/>
          </w:tcPr>
          <w:p w14:paraId="1A59DE58" w14:textId="2441BDC8" w:rsidR="0025104F" w:rsidRPr="002F6FF4" w:rsidRDefault="0025104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46 113,33</w:t>
            </w:r>
          </w:p>
          <w:p w14:paraId="401037E5" w14:textId="41D81992" w:rsidR="0025104F" w:rsidRPr="002F6FF4" w:rsidRDefault="0025104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</w:p>
        </w:tc>
        <w:tc>
          <w:tcPr>
            <w:tcW w:w="1040" w:type="pct"/>
          </w:tcPr>
          <w:p w14:paraId="6A1E3437" w14:textId="5A05496B" w:rsidR="0025104F" w:rsidRPr="0025104F" w:rsidRDefault="00405BB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>
              <w:rPr>
                <w:rFonts w:eastAsiaTheme="majorEastAsia"/>
                <w:sz w:val="20"/>
                <w:szCs w:val="20"/>
                <w:lang w:val="ru"/>
              </w:rPr>
              <w:t>276 679,98</w:t>
            </w:r>
          </w:p>
        </w:tc>
      </w:tr>
      <w:tr w:rsidR="0025104F" w:rsidRPr="00432E60" w14:paraId="7A23C67A" w14:textId="50F48C58" w:rsidTr="0025104F">
        <w:trPr>
          <w:trHeight w:val="20"/>
        </w:trPr>
        <w:tc>
          <w:tcPr>
            <w:tcW w:w="360" w:type="pct"/>
            <w:vAlign w:val="center"/>
          </w:tcPr>
          <w:p w14:paraId="4705B7CE" w14:textId="6E22FA18" w:rsidR="0025104F" w:rsidRPr="002F6FF4" w:rsidRDefault="0025104F" w:rsidP="00AE6DEB">
            <w:pPr>
              <w:spacing w:line="276" w:lineRule="auto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3</w:t>
            </w:r>
          </w:p>
        </w:tc>
        <w:tc>
          <w:tcPr>
            <w:tcW w:w="1790" w:type="pct"/>
            <w:vAlign w:val="center"/>
          </w:tcPr>
          <w:p w14:paraId="41692211" w14:textId="151214CA" w:rsidR="0025104F" w:rsidRPr="002F6FF4" w:rsidRDefault="0025104F" w:rsidP="0025104F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Лампа освещения</w:t>
            </w:r>
          </w:p>
        </w:tc>
        <w:tc>
          <w:tcPr>
            <w:tcW w:w="603" w:type="pct"/>
          </w:tcPr>
          <w:p w14:paraId="794CC3E8" w14:textId="12AB78EA" w:rsidR="0025104F" w:rsidRPr="002F6FF4" w:rsidRDefault="0025104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5</w:t>
            </w:r>
          </w:p>
        </w:tc>
        <w:tc>
          <w:tcPr>
            <w:tcW w:w="1207" w:type="pct"/>
            <w:vAlign w:val="center"/>
          </w:tcPr>
          <w:p w14:paraId="1104A467" w14:textId="091A6001" w:rsidR="0025104F" w:rsidRPr="002F6FF4" w:rsidRDefault="0025104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9 083,33</w:t>
            </w:r>
          </w:p>
        </w:tc>
        <w:tc>
          <w:tcPr>
            <w:tcW w:w="1040" w:type="pct"/>
          </w:tcPr>
          <w:p w14:paraId="7E86DB68" w14:textId="5ADF64CA" w:rsidR="0025104F" w:rsidRPr="0025104F" w:rsidRDefault="0025104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5104F">
              <w:rPr>
                <w:rFonts w:eastAsiaTheme="majorEastAsia"/>
                <w:sz w:val="20"/>
                <w:szCs w:val="20"/>
                <w:lang w:val="ru"/>
              </w:rPr>
              <w:t>45 416,65</w:t>
            </w:r>
          </w:p>
        </w:tc>
      </w:tr>
      <w:tr w:rsidR="0025104F" w:rsidRPr="00432E60" w14:paraId="51300D89" w14:textId="62D04B4A" w:rsidTr="0025104F">
        <w:trPr>
          <w:trHeight w:val="20"/>
        </w:trPr>
        <w:tc>
          <w:tcPr>
            <w:tcW w:w="360" w:type="pct"/>
            <w:vAlign w:val="center"/>
          </w:tcPr>
          <w:p w14:paraId="457B1D14" w14:textId="3B8433C9" w:rsidR="0025104F" w:rsidRPr="002F6FF4" w:rsidRDefault="0025104F" w:rsidP="00AE6DEB">
            <w:pPr>
              <w:spacing w:line="276" w:lineRule="auto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4</w:t>
            </w:r>
          </w:p>
        </w:tc>
        <w:tc>
          <w:tcPr>
            <w:tcW w:w="1790" w:type="pct"/>
            <w:vAlign w:val="center"/>
          </w:tcPr>
          <w:p w14:paraId="1F1767CD" w14:textId="2F8F530E" w:rsidR="0025104F" w:rsidRPr="002F6FF4" w:rsidRDefault="0025104F" w:rsidP="0025104F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Шкаф металлический</w:t>
            </w:r>
          </w:p>
        </w:tc>
        <w:tc>
          <w:tcPr>
            <w:tcW w:w="603" w:type="pct"/>
          </w:tcPr>
          <w:p w14:paraId="5FF5EDA6" w14:textId="574A69AB" w:rsidR="0025104F" w:rsidRPr="002F6FF4" w:rsidRDefault="0025104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3</w:t>
            </w:r>
          </w:p>
        </w:tc>
        <w:tc>
          <w:tcPr>
            <w:tcW w:w="1207" w:type="pct"/>
            <w:vAlign w:val="center"/>
          </w:tcPr>
          <w:p w14:paraId="78AAF2C3" w14:textId="50A0EB1C" w:rsidR="0025104F" w:rsidRPr="002F6FF4" w:rsidRDefault="0025104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19 275,00</w:t>
            </w:r>
          </w:p>
        </w:tc>
        <w:tc>
          <w:tcPr>
            <w:tcW w:w="1040" w:type="pct"/>
          </w:tcPr>
          <w:p w14:paraId="7D60BF04" w14:textId="4B248956" w:rsidR="0025104F" w:rsidRPr="0025104F" w:rsidRDefault="0025104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5104F">
              <w:rPr>
                <w:rFonts w:eastAsiaTheme="majorEastAsia"/>
                <w:sz w:val="20"/>
                <w:szCs w:val="20"/>
                <w:lang w:val="ru"/>
              </w:rPr>
              <w:t>57 825,00</w:t>
            </w:r>
          </w:p>
        </w:tc>
      </w:tr>
      <w:tr w:rsidR="0025104F" w:rsidRPr="00432E60" w14:paraId="79116FF3" w14:textId="53D1AD74" w:rsidTr="0025104F">
        <w:trPr>
          <w:trHeight w:val="20"/>
        </w:trPr>
        <w:tc>
          <w:tcPr>
            <w:tcW w:w="360" w:type="pct"/>
            <w:vAlign w:val="center"/>
          </w:tcPr>
          <w:p w14:paraId="498225F7" w14:textId="70BCBC9A" w:rsidR="0025104F" w:rsidRPr="002F6FF4" w:rsidRDefault="0025104F" w:rsidP="00AE6DEB">
            <w:pPr>
              <w:spacing w:line="276" w:lineRule="auto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5</w:t>
            </w:r>
          </w:p>
        </w:tc>
        <w:tc>
          <w:tcPr>
            <w:tcW w:w="1790" w:type="pct"/>
            <w:vAlign w:val="center"/>
          </w:tcPr>
          <w:p w14:paraId="20F74116" w14:textId="788FBA89" w:rsidR="0025104F" w:rsidRPr="002F6FF4" w:rsidRDefault="0025104F" w:rsidP="0025104F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Антистатический браслет</w:t>
            </w:r>
          </w:p>
        </w:tc>
        <w:tc>
          <w:tcPr>
            <w:tcW w:w="603" w:type="pct"/>
          </w:tcPr>
          <w:p w14:paraId="2CD3460F" w14:textId="77777777" w:rsidR="00B5348B" w:rsidRDefault="00B5348B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</w:p>
          <w:p w14:paraId="48889FFD" w14:textId="0414CB98" w:rsidR="0025104F" w:rsidRPr="002F6FF4" w:rsidRDefault="0025104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11</w:t>
            </w:r>
          </w:p>
        </w:tc>
        <w:tc>
          <w:tcPr>
            <w:tcW w:w="1207" w:type="pct"/>
            <w:vAlign w:val="center"/>
          </w:tcPr>
          <w:p w14:paraId="3C6E9330" w14:textId="4ACCD7B0" w:rsidR="0025104F" w:rsidRPr="002F6FF4" w:rsidRDefault="0025104F" w:rsidP="00AE6DEB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F6FF4">
              <w:rPr>
                <w:rFonts w:eastAsiaTheme="majorEastAsia"/>
                <w:sz w:val="20"/>
                <w:szCs w:val="20"/>
                <w:lang w:val="ru"/>
              </w:rPr>
              <w:t>712,5</w:t>
            </w:r>
          </w:p>
        </w:tc>
        <w:tc>
          <w:tcPr>
            <w:tcW w:w="1040" w:type="pct"/>
          </w:tcPr>
          <w:p w14:paraId="356F7FF1" w14:textId="77777777" w:rsidR="0025104F" w:rsidRDefault="0025104F" w:rsidP="0025104F">
            <w:pPr>
              <w:spacing w:line="276" w:lineRule="auto"/>
              <w:rPr>
                <w:rFonts w:eastAsiaTheme="majorEastAsia"/>
                <w:sz w:val="20"/>
                <w:szCs w:val="20"/>
                <w:lang w:val="ru"/>
              </w:rPr>
            </w:pPr>
          </w:p>
          <w:p w14:paraId="2AAA48E2" w14:textId="77777777" w:rsidR="0025104F" w:rsidRDefault="0025104F" w:rsidP="0025104F">
            <w:pPr>
              <w:spacing w:line="276" w:lineRule="auto"/>
              <w:jc w:val="center"/>
              <w:rPr>
                <w:rFonts w:eastAsiaTheme="majorEastAsia"/>
                <w:sz w:val="20"/>
                <w:szCs w:val="20"/>
                <w:lang w:val="ru"/>
              </w:rPr>
            </w:pPr>
            <w:r w:rsidRPr="0025104F">
              <w:rPr>
                <w:rFonts w:eastAsiaTheme="majorEastAsia"/>
                <w:sz w:val="20"/>
                <w:szCs w:val="20"/>
                <w:lang w:val="ru"/>
              </w:rPr>
              <w:t>7 837,50</w:t>
            </w:r>
          </w:p>
          <w:p w14:paraId="54049C7F" w14:textId="0194205D" w:rsidR="0025104F" w:rsidRPr="0025104F" w:rsidRDefault="0025104F" w:rsidP="0025104F">
            <w:pPr>
              <w:spacing w:line="276" w:lineRule="auto"/>
              <w:rPr>
                <w:rFonts w:eastAsiaTheme="majorEastAsia"/>
                <w:sz w:val="20"/>
                <w:szCs w:val="20"/>
                <w:lang w:val="ru"/>
              </w:rPr>
            </w:pPr>
          </w:p>
        </w:tc>
      </w:tr>
      <w:tr w:rsidR="0025104F" w:rsidRPr="00432E60" w14:paraId="349B1AEA" w14:textId="665A8098" w:rsidTr="0025104F">
        <w:trPr>
          <w:trHeight w:val="20"/>
        </w:trPr>
        <w:tc>
          <w:tcPr>
            <w:tcW w:w="2753" w:type="pct"/>
            <w:gridSpan w:val="3"/>
          </w:tcPr>
          <w:p w14:paraId="73161892" w14:textId="207A427C" w:rsidR="0025104F" w:rsidRPr="00B342E1" w:rsidRDefault="0025104F" w:rsidP="00AE6DEB">
            <w:pPr>
              <w:spacing w:line="276" w:lineRule="auto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432E60"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 xml:space="preserve">Начальная максимальная цена договора, ИТОГО </w:t>
            </w:r>
            <w:r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>без учета НДС, руб.</w:t>
            </w:r>
          </w:p>
        </w:tc>
        <w:tc>
          <w:tcPr>
            <w:tcW w:w="2247" w:type="pct"/>
            <w:gridSpan w:val="2"/>
            <w:vAlign w:val="center"/>
          </w:tcPr>
          <w:p w14:paraId="39042C4C" w14:textId="4E80725D" w:rsidR="0025104F" w:rsidRPr="00432E60" w:rsidRDefault="00405BBF" w:rsidP="00AE6DEB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>859 404,13</w:t>
            </w:r>
          </w:p>
        </w:tc>
      </w:tr>
      <w:tr w:rsidR="0025104F" w:rsidRPr="00432E60" w14:paraId="293FC7B4" w14:textId="70243AB8" w:rsidTr="0025104F">
        <w:trPr>
          <w:trHeight w:val="20"/>
        </w:trPr>
        <w:tc>
          <w:tcPr>
            <w:tcW w:w="2753" w:type="pct"/>
            <w:gridSpan w:val="3"/>
          </w:tcPr>
          <w:p w14:paraId="3D6453A2" w14:textId="5F0E72BF" w:rsidR="0025104F" w:rsidRPr="00432E60" w:rsidRDefault="0025104F" w:rsidP="00AE6DEB">
            <w:pPr>
              <w:spacing w:line="276" w:lineRule="auto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  <w:r w:rsidRPr="00432E60"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 xml:space="preserve">Начальная максимальная цена договора, ИТОГО </w:t>
            </w:r>
            <w:r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>с НДС</w:t>
            </w:r>
            <w:r w:rsidR="00405BBF"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 xml:space="preserve"> 20%</w:t>
            </w:r>
            <w:r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>, руб.</w:t>
            </w:r>
          </w:p>
        </w:tc>
        <w:tc>
          <w:tcPr>
            <w:tcW w:w="2247" w:type="pct"/>
            <w:gridSpan w:val="2"/>
            <w:vAlign w:val="center"/>
          </w:tcPr>
          <w:p w14:paraId="38EDA040" w14:textId="2246542A" w:rsidR="0025104F" w:rsidRPr="00432E60" w:rsidRDefault="0025104F" w:rsidP="00AE6DEB">
            <w:pPr>
              <w:spacing w:line="276" w:lineRule="auto"/>
              <w:jc w:val="center"/>
              <w:rPr>
                <w:rFonts w:eastAsiaTheme="majorEastAsia"/>
                <w:b/>
                <w:bCs/>
                <w:sz w:val="20"/>
                <w:szCs w:val="20"/>
                <w:lang w:val="ru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>1</w:t>
            </w:r>
            <w:r w:rsidR="00405BBF">
              <w:rPr>
                <w:rFonts w:eastAsiaTheme="majorEastAsia"/>
                <w:b/>
                <w:bCs/>
                <w:sz w:val="20"/>
                <w:szCs w:val="20"/>
                <w:lang w:val="ru"/>
              </w:rPr>
              <w:t> 031 284,96</w:t>
            </w:r>
          </w:p>
        </w:tc>
      </w:tr>
    </w:tbl>
    <w:p w14:paraId="3FBA7227" w14:textId="4854E3AD" w:rsidR="00EA0C05" w:rsidRPr="006639A2" w:rsidRDefault="00EA0C05" w:rsidP="009A46EE">
      <w:pPr>
        <w:spacing w:line="276" w:lineRule="auto"/>
        <w:rPr>
          <w:lang w:val="ru"/>
        </w:rPr>
      </w:pPr>
    </w:p>
    <w:sectPr w:rsidR="00EA0C05" w:rsidRPr="0066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A2"/>
    <w:rsid w:val="0025104F"/>
    <w:rsid w:val="002F6FF4"/>
    <w:rsid w:val="003E7E47"/>
    <w:rsid w:val="00405BBF"/>
    <w:rsid w:val="006639A2"/>
    <w:rsid w:val="009A46EE"/>
    <w:rsid w:val="00B5348B"/>
    <w:rsid w:val="00EA0C05"/>
    <w:rsid w:val="00F8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126A"/>
  <w15:chartTrackingRefBased/>
  <w15:docId w15:val="{AB1E11D2-7180-4114-B0A3-B99FDD67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639A2"/>
    <w:pPr>
      <w:keepNext/>
      <w:tabs>
        <w:tab w:val="left" w:pos="1134"/>
      </w:tabs>
      <w:suppressAutoHyphens/>
      <w:spacing w:before="240" w:after="120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639A2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66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Хлестунова Екатерина Сергеевна</dc:creator>
  <cp:keywords/>
  <dc:description/>
  <cp:lastModifiedBy>Хлестунова Екатерина Сергеевна</cp:lastModifiedBy>
  <cp:revision>2</cp:revision>
  <dcterms:created xsi:type="dcterms:W3CDTF">2025-12-17T08:34:00Z</dcterms:created>
  <dcterms:modified xsi:type="dcterms:W3CDTF">2025-12-17T08:34:00Z</dcterms:modified>
</cp:coreProperties>
</file>