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02"/>
      </w:tblGrid>
      <w:tr w:rsidR="00E630B4" w:rsidRPr="00A50337" w14:paraId="4BAA9B59" w14:textId="77777777" w:rsidTr="00EC1BF6">
        <w:trPr>
          <w:trHeight w:val="906"/>
        </w:trPr>
        <w:tc>
          <w:tcPr>
            <w:tcW w:w="5387" w:type="dxa"/>
            <w:shd w:val="clear" w:color="auto" w:fill="auto"/>
          </w:tcPr>
          <w:p w14:paraId="19AF03DF" w14:textId="77777777" w:rsidR="00E630B4" w:rsidRDefault="00E630B4" w:rsidP="00EC1BF6">
            <w:pPr>
              <w:pStyle w:val="aa"/>
              <w:spacing w:after="240"/>
              <w:ind w:left="-105"/>
            </w:pPr>
            <w:r>
              <w:rPr>
                <w:noProof/>
              </w:rPr>
              <w:drawing>
                <wp:inline distT="0" distB="0" distL="0" distR="0" wp14:anchorId="6B167E92" wp14:editId="59028DB1">
                  <wp:extent cx="2919412" cy="4044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19412" cy="40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shd w:val="clear" w:color="auto" w:fill="auto"/>
          </w:tcPr>
          <w:p w14:paraId="6A342F3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ООО «МЗТО»</w:t>
            </w:r>
          </w:p>
          <w:p w14:paraId="6F0358F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Адрес производства: Москва, ул. 1-ая Мытищинская д. 27, стр. 1</w:t>
            </w:r>
          </w:p>
          <w:p w14:paraId="6E781633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Юридический адрес:</w:t>
            </w:r>
            <w:r>
              <w:rPr>
                <w:sz w:val="18"/>
              </w:rPr>
              <w:t>53000, г. Иваново ул. Пушкина, д. 5, оф. 5</w:t>
            </w:r>
          </w:p>
          <w:p w14:paraId="0FF89E16" w14:textId="77777777" w:rsidR="00E630B4" w:rsidRDefault="00E630B4" w:rsidP="00EC1BF6">
            <w:pPr>
              <w:pStyle w:val="af9"/>
              <w:rPr>
                <w:sz w:val="18"/>
              </w:rPr>
            </w:pPr>
            <w:r>
              <w:rPr>
                <w:sz w:val="18"/>
              </w:rPr>
              <w:t>ИНН/КПП 3702700947/370201001</w:t>
            </w:r>
          </w:p>
          <w:p w14:paraId="4FD579B3" w14:textId="77777777" w:rsidR="00E630B4" w:rsidRPr="00981DDE" w:rsidRDefault="00E630B4" w:rsidP="00EC1BF6">
            <w:pPr>
              <w:pStyle w:val="af9"/>
              <w:rPr>
                <w:rFonts w:ascii="Roboto Condensed" w:hAnsi="Roboto Condensed"/>
                <w:sz w:val="18"/>
                <w:lang w:val="en-US"/>
              </w:rPr>
            </w:pPr>
            <w:r>
              <w:rPr>
                <w:sz w:val="18"/>
              </w:rPr>
              <w:t>Тел</w:t>
            </w:r>
            <w:r w:rsidRPr="00981DDE">
              <w:rPr>
                <w:sz w:val="18"/>
                <w:lang w:val="en-US"/>
              </w:rPr>
              <w:t xml:space="preserve">. (903)105-19-99; </w:t>
            </w:r>
            <w:r w:rsidRPr="00B431DA">
              <w:rPr>
                <w:sz w:val="18"/>
                <w:lang w:val="en-US"/>
              </w:rPr>
              <w:t>E</w:t>
            </w:r>
            <w:r w:rsidRPr="00981DDE">
              <w:rPr>
                <w:sz w:val="18"/>
                <w:lang w:val="en-US"/>
              </w:rPr>
              <w:t>-</w:t>
            </w:r>
            <w:r w:rsidRPr="00B431DA">
              <w:rPr>
                <w:sz w:val="18"/>
                <w:lang w:val="en-US"/>
              </w:rPr>
              <w:t>mail</w:t>
            </w:r>
            <w:r w:rsidRPr="00981DDE">
              <w:rPr>
                <w:sz w:val="18"/>
                <w:lang w:val="en-US"/>
              </w:rPr>
              <w:t xml:space="preserve">: </w:t>
            </w:r>
            <w:r w:rsidRPr="00B431DA">
              <w:rPr>
                <w:sz w:val="18"/>
                <w:lang w:val="en-US"/>
              </w:rPr>
              <w:t>Info</w:t>
            </w:r>
            <w:r w:rsidRPr="00981DDE">
              <w:rPr>
                <w:sz w:val="18"/>
                <w:lang w:val="en-US"/>
              </w:rPr>
              <w:t>@</w:t>
            </w:r>
            <w:r w:rsidRPr="00B431DA">
              <w:rPr>
                <w:sz w:val="18"/>
                <w:lang w:val="en-US"/>
              </w:rPr>
              <w:t>mwto</w:t>
            </w:r>
            <w:r w:rsidRPr="00981DDE">
              <w:rPr>
                <w:sz w:val="18"/>
                <w:lang w:val="en-US"/>
              </w:rPr>
              <w:t>.</w:t>
            </w:r>
            <w:r w:rsidRPr="00B431DA">
              <w:rPr>
                <w:sz w:val="18"/>
                <w:lang w:val="en-US"/>
              </w:rPr>
              <w:t>ru</w:t>
            </w:r>
            <w:r w:rsidRPr="00981DDE">
              <w:rPr>
                <w:sz w:val="18"/>
                <w:lang w:val="en-US"/>
              </w:rPr>
              <w:t xml:space="preserve"> </w:t>
            </w:r>
          </w:p>
        </w:tc>
      </w:tr>
    </w:tbl>
    <w:p w14:paraId="0CC61EC8" w14:textId="77777777" w:rsidR="00187070" w:rsidRPr="00981DDE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14:paraId="2797876C" w14:textId="77777777" w:rsidR="0019630C" w:rsidRPr="00981DDE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</w:p>
    <w:p w14:paraId="7B32FD82" w14:textId="77777777" w:rsidR="00187070" w:rsidRPr="00981DDE" w:rsidRDefault="00187070" w:rsidP="00187070">
      <w:pPr>
        <w:spacing w:after="0" w:line="240" w:lineRule="auto"/>
        <w:jc w:val="center"/>
        <w:rPr>
          <w:rFonts w:ascii="Tahoma" w:hAnsi="Tahoma" w:cs="Tahoma"/>
          <w:iCs/>
          <w:lang w:val="en-US"/>
        </w:rPr>
      </w:pPr>
    </w:p>
    <w:p w14:paraId="22F9A5C5" w14:textId="77777777" w:rsidR="00E630B4" w:rsidRDefault="0019061A" w:rsidP="00BB0093">
      <w:pPr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</w:t>
      </w:r>
      <w:r w:rsidR="00E630B4">
        <w:rPr>
          <w:rFonts w:ascii="Tahoma" w:hAnsi="Tahoma" w:cs="Tahoma"/>
          <w:b/>
          <w:bCs/>
        </w:rPr>
        <w:t>предложений</w:t>
      </w:r>
      <w:r w:rsidRPr="0019061A">
        <w:rPr>
          <w:rFonts w:ascii="Tahoma" w:hAnsi="Tahoma" w:cs="Tahoma"/>
          <w:b/>
          <w:bCs/>
        </w:rPr>
        <w:t xml:space="preserve"> </w:t>
      </w:r>
      <w:r w:rsidR="00961F82" w:rsidRPr="00961F82">
        <w:rPr>
          <w:rFonts w:ascii="Tahoma" w:hAnsi="Tahoma" w:cs="Tahoma"/>
          <w:b/>
          <w:bCs/>
        </w:rPr>
        <w:t>на</w:t>
      </w:r>
    </w:p>
    <w:p w14:paraId="1EABAE4A" w14:textId="1248FB23" w:rsidR="00E630B4" w:rsidRDefault="00961F82" w:rsidP="00BB0093">
      <w:pPr>
        <w:jc w:val="center"/>
        <w:rPr>
          <w:rFonts w:ascii="Tahoma" w:hAnsi="Tahoma" w:cs="Tahoma"/>
          <w:b/>
          <w:iCs/>
        </w:rPr>
      </w:pPr>
      <w:r w:rsidRPr="00961F82">
        <w:rPr>
          <w:rFonts w:ascii="Tahoma" w:hAnsi="Tahoma" w:cs="Tahoma"/>
          <w:b/>
          <w:bCs/>
        </w:rPr>
        <w:t xml:space="preserve"> </w:t>
      </w:r>
      <w:r w:rsidR="0044543C">
        <w:rPr>
          <w:rFonts w:ascii="Tahoma" w:hAnsi="Tahoma" w:cs="Tahoma"/>
          <w:b/>
          <w:bCs/>
          <w:i/>
          <w:iCs/>
        </w:rPr>
        <w:t>Изготовление и поставку модельной оснастки</w:t>
      </w:r>
      <w:r w:rsidR="003D4414">
        <w:rPr>
          <w:rFonts w:ascii="Tahoma" w:hAnsi="Tahoma" w:cs="Tahoma"/>
          <w:b/>
          <w:bCs/>
          <w:i/>
          <w:iCs/>
        </w:rPr>
        <w:t xml:space="preserve"> </w:t>
      </w:r>
    </w:p>
    <w:p w14:paraId="6E345986" w14:textId="5E5930A2" w:rsidR="005965CC" w:rsidRPr="00F124B2" w:rsidRDefault="005965CC" w:rsidP="00BB0093">
      <w:pPr>
        <w:jc w:val="center"/>
        <w:rPr>
          <w:rFonts w:ascii="Tahoma" w:hAnsi="Tahoma" w:cs="Tahoma"/>
          <w:iCs/>
        </w:rPr>
      </w:pPr>
      <w:r w:rsidRPr="00D52CEA">
        <w:rPr>
          <w:rFonts w:ascii="Tahoma" w:hAnsi="Tahoma" w:cs="Tahoma"/>
          <w:b/>
          <w:iCs/>
        </w:rPr>
        <w:t xml:space="preserve">для нужд </w:t>
      </w:r>
      <w:r w:rsidR="00E630B4">
        <w:rPr>
          <w:rFonts w:ascii="Tahoma" w:hAnsi="Tahoma" w:cs="Tahoma"/>
          <w:b/>
          <w:iCs/>
        </w:rPr>
        <w:t>ООО «МЗТО»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14:paraId="7199A10F" w14:textId="77777777" w:rsidTr="00B84777">
        <w:trPr>
          <w:trHeight w:val="730"/>
        </w:trPr>
        <w:tc>
          <w:tcPr>
            <w:tcW w:w="1966" w:type="pct"/>
            <w:vAlign w:val="center"/>
          </w:tcPr>
          <w:p w14:paraId="695B647C" w14:textId="77777777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14:paraId="722ADE28" w14:textId="4FE3CEC2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 xml:space="preserve">Запрос </w:t>
            </w:r>
            <w:r w:rsidR="00E630B4">
              <w:rPr>
                <w:rFonts w:ascii="Tahoma" w:hAnsi="Tahoma" w:cs="Tahoma"/>
                <w:b/>
                <w:iCs/>
              </w:rPr>
              <w:t>предложений</w:t>
            </w:r>
          </w:p>
        </w:tc>
      </w:tr>
      <w:tr w:rsidR="00CA6947" w:rsidRPr="00767B15" w14:paraId="68C8ACFC" w14:textId="77777777" w:rsidTr="00B84777">
        <w:trPr>
          <w:trHeight w:val="253"/>
        </w:trPr>
        <w:tc>
          <w:tcPr>
            <w:tcW w:w="1966" w:type="pct"/>
          </w:tcPr>
          <w:p w14:paraId="2DC4B875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14:paraId="6EE52BA8" w14:textId="6795E35A" w:rsidR="00CA6947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ООО «МЗТО»</w:t>
            </w:r>
          </w:p>
        </w:tc>
      </w:tr>
      <w:tr w:rsidR="00CA6947" w:rsidRPr="00767B15" w14:paraId="645A4826" w14:textId="77777777" w:rsidTr="00B84777">
        <w:trPr>
          <w:trHeight w:val="400"/>
        </w:trPr>
        <w:tc>
          <w:tcPr>
            <w:tcW w:w="1966" w:type="pct"/>
          </w:tcPr>
          <w:p w14:paraId="75A1418B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14:paraId="1E0B594E" w14:textId="77777777" w:rsidR="00CA6947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Юридический адрес: </w:t>
            </w:r>
            <w:r w:rsidRPr="00E630B4">
              <w:rPr>
                <w:rFonts w:ascii="Tahoma" w:hAnsi="Tahoma" w:cs="Tahoma"/>
                <w:iCs/>
              </w:rPr>
              <w:t>153000, г. Иваново ул. Пушкина, д. 5, оф. 5</w:t>
            </w:r>
          </w:p>
          <w:p w14:paraId="465C7751" w14:textId="16779CD8" w:rsidR="00E630B4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Адрес производства: 129626, </w:t>
            </w:r>
            <w:r w:rsidRPr="00E630B4">
              <w:rPr>
                <w:rFonts w:ascii="Tahoma" w:hAnsi="Tahoma" w:cs="Tahoma"/>
                <w:iCs/>
              </w:rPr>
              <w:t>г. Москва, ул. 1-ая Мытищинская д. 27, стр. 1</w:t>
            </w:r>
          </w:p>
        </w:tc>
      </w:tr>
      <w:tr w:rsidR="00183EBE" w:rsidRPr="00767B15" w14:paraId="6B61CE03" w14:textId="77777777" w:rsidTr="00B84777">
        <w:trPr>
          <w:trHeight w:val="487"/>
        </w:trPr>
        <w:tc>
          <w:tcPr>
            <w:tcW w:w="1966" w:type="pct"/>
          </w:tcPr>
          <w:p w14:paraId="768EBEF4" w14:textId="77777777"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14:paraId="5D409F15" w14:textId="7CFDC869" w:rsidR="00240DA6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Номер контактного телефона: </w:t>
            </w:r>
            <w:r w:rsidR="006921B6">
              <w:rPr>
                <w:rFonts w:ascii="Tahoma" w:hAnsi="Tahoma" w:cs="Tahoma"/>
                <w:iCs/>
              </w:rPr>
              <w:t>8-962-922-32-19</w:t>
            </w:r>
            <w:r>
              <w:rPr>
                <w:rFonts w:ascii="Tahoma" w:hAnsi="Tahoma" w:cs="Tahoma"/>
                <w:iCs/>
              </w:rPr>
              <w:t>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14:paraId="1323DFFE" w14:textId="76EF0894" w:rsidR="00240DA6" w:rsidRPr="00FC5427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Контактное лицо: </w:t>
            </w:r>
            <w:r w:rsidR="006921B6">
              <w:rPr>
                <w:rFonts w:ascii="Tahoma" w:hAnsi="Tahoma" w:cs="Tahoma"/>
                <w:i/>
                <w:color w:val="000000" w:themeColor="text1"/>
              </w:rPr>
              <w:t>Завьялова Анна Владимировна</w:t>
            </w:r>
          </w:p>
          <w:p w14:paraId="6254D44F" w14:textId="1400390F" w:rsidR="00183EBE" w:rsidRPr="00767B15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="006921B6" w:rsidRPr="006921B6">
                <w:rPr>
                  <w:rStyle w:val="a8"/>
                </w:rPr>
                <w:t>azavyalova@mwto.ru</w:t>
              </w:r>
              <w:r w:rsidR="00E630B4">
                <w:rPr>
                  <w:rStyle w:val="a8"/>
                </w:rPr>
                <w:t>_</w:t>
              </w:r>
            </w:hyperlink>
          </w:p>
        </w:tc>
      </w:tr>
      <w:tr w:rsidR="00ED0D54" w:rsidRPr="00767B15" w14:paraId="6B3FD6FA" w14:textId="77777777" w:rsidTr="006E526D">
        <w:trPr>
          <w:trHeight w:val="567"/>
        </w:trPr>
        <w:tc>
          <w:tcPr>
            <w:tcW w:w="1966" w:type="pct"/>
          </w:tcPr>
          <w:p w14:paraId="222937D6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14:paraId="224FD234" w14:textId="2670A8F6" w:rsidR="00ED0D54" w:rsidRPr="006921B6" w:rsidRDefault="006921B6" w:rsidP="003A5E48">
            <w:pPr>
              <w:jc w:val="both"/>
              <w:rPr>
                <w:rFonts w:ascii="Tahoma" w:hAnsi="Tahoma" w:cs="Tahoma"/>
                <w:i/>
                <w:iCs/>
              </w:rPr>
            </w:pPr>
            <w:r w:rsidRPr="006921B6">
              <w:rPr>
                <w:rFonts w:ascii="Tahoma" w:hAnsi="Tahoma" w:cs="Tahoma"/>
                <w:i/>
                <w:iCs/>
              </w:rPr>
              <w:t>MZTO-2025-000</w:t>
            </w:r>
            <w:r w:rsidR="0044543C">
              <w:rPr>
                <w:rFonts w:ascii="Tahoma" w:hAnsi="Tahoma" w:cs="Tahoma"/>
                <w:i/>
                <w:iCs/>
              </w:rPr>
              <w:t xml:space="preserve">19 </w:t>
            </w:r>
            <w:r>
              <w:rPr>
                <w:rFonts w:ascii="Tahoma" w:hAnsi="Tahoma" w:cs="Tahoma"/>
                <w:i/>
                <w:iCs/>
              </w:rPr>
              <w:t xml:space="preserve">Поставка </w:t>
            </w:r>
            <w:r w:rsidR="0044543C">
              <w:rPr>
                <w:rFonts w:ascii="Tahoma" w:hAnsi="Tahoma" w:cs="Tahoma"/>
                <w:i/>
                <w:iCs/>
              </w:rPr>
              <w:t>модельной оснастки</w:t>
            </w:r>
          </w:p>
        </w:tc>
      </w:tr>
      <w:tr w:rsidR="00961F82" w:rsidRPr="00767B15" w14:paraId="35A2C2FD" w14:textId="77777777" w:rsidTr="00B84777">
        <w:trPr>
          <w:trHeight w:val="918"/>
        </w:trPr>
        <w:tc>
          <w:tcPr>
            <w:tcW w:w="1966" w:type="pct"/>
          </w:tcPr>
          <w:p w14:paraId="0B27169B" w14:textId="77777777"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14:paraId="759AED6E" w14:textId="5F0DD442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r w:rsidR="006F24C3" w:rsidRPr="006F24C3">
              <w:rPr>
                <w:rFonts w:ascii="Tahoma" w:hAnsi="Tahoma" w:cs="Tahoma"/>
                <w:color w:val="000000"/>
              </w:rPr>
              <w:t>https://web.etprf.ru/</w:t>
            </w:r>
          </w:p>
          <w:p w14:paraId="53938CD8" w14:textId="519A5B40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 xml:space="preserve">Запрос </w:t>
            </w:r>
            <w:r w:rsidR="00E630B4">
              <w:rPr>
                <w:rFonts w:ascii="Tahoma" w:hAnsi="Tahoma" w:cs="Tahoma"/>
                <w:iCs/>
                <w:color w:val="000000"/>
              </w:rPr>
              <w:t>предложений</w:t>
            </w:r>
            <w:r w:rsidRPr="00A2113C">
              <w:rPr>
                <w:rFonts w:ascii="Tahoma" w:hAnsi="Tahoma" w:cs="Tahoma"/>
                <w:iCs/>
                <w:color w:val="000000"/>
              </w:rPr>
              <w:t xml:space="preserve"> проводится в открытой форме.</w:t>
            </w:r>
          </w:p>
          <w:p w14:paraId="5E8F2C49" w14:textId="77777777" w:rsidR="00961F82" w:rsidRPr="00B6334E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ED0D54" w:rsidRPr="00767B15" w14:paraId="57416834" w14:textId="77777777" w:rsidTr="00E630B4">
        <w:trPr>
          <w:trHeight w:val="874"/>
        </w:trPr>
        <w:tc>
          <w:tcPr>
            <w:tcW w:w="1966" w:type="pct"/>
          </w:tcPr>
          <w:p w14:paraId="401F2EEA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14:paraId="6E201157" w14:textId="77777777" w:rsidR="003966D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E630B4">
              <w:rPr>
                <w:rFonts w:ascii="Tahoma" w:hAnsi="Tahoma" w:cs="Tahoma"/>
                <w:iCs/>
              </w:rPr>
              <w:t>129626, г. Москва, ул. 1-ая Мытищинская д. 27, стр. 1</w:t>
            </w:r>
          </w:p>
          <w:p w14:paraId="46BCE246" w14:textId="52BDEE89" w:rsidR="00E630B4" w:rsidRPr="00E630B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/>
                <w:highlight w:val="red"/>
              </w:rPr>
            </w:pPr>
          </w:p>
        </w:tc>
      </w:tr>
      <w:tr w:rsidR="00D63858" w:rsidRPr="00767B15" w14:paraId="30BBED07" w14:textId="77777777" w:rsidTr="00E31E07">
        <w:trPr>
          <w:trHeight w:val="416"/>
        </w:trPr>
        <w:tc>
          <w:tcPr>
            <w:tcW w:w="1966" w:type="pct"/>
          </w:tcPr>
          <w:p w14:paraId="03476564" w14:textId="77777777" w:rsidR="00D63858" w:rsidRPr="00292DE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14:paraId="4D5E1783" w14:textId="146D4A17" w:rsidR="00D63858" w:rsidRDefault="00E630B4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 xml:space="preserve">Срок исполнения договора </w:t>
            </w:r>
            <w:r w:rsidR="006921B6">
              <w:rPr>
                <w:rFonts w:ascii="Tahoma" w:hAnsi="Tahoma" w:cs="Tahoma"/>
                <w:bCs/>
                <w:color w:val="000000"/>
              </w:rPr>
              <w:t>до 3</w:t>
            </w:r>
            <w:r w:rsidR="00981DDE" w:rsidRPr="00981DDE">
              <w:rPr>
                <w:rFonts w:ascii="Tahoma" w:hAnsi="Tahoma" w:cs="Tahoma"/>
                <w:bCs/>
                <w:color w:val="000000"/>
              </w:rPr>
              <w:t>0</w:t>
            </w:r>
            <w:r w:rsidR="006921B6">
              <w:rPr>
                <w:rFonts w:ascii="Tahoma" w:hAnsi="Tahoma" w:cs="Tahoma"/>
                <w:bCs/>
                <w:color w:val="000000"/>
              </w:rPr>
              <w:t>.1</w:t>
            </w:r>
            <w:r w:rsidR="003D4414">
              <w:rPr>
                <w:rFonts w:ascii="Tahoma" w:hAnsi="Tahoma" w:cs="Tahoma"/>
                <w:bCs/>
                <w:color w:val="000000"/>
              </w:rPr>
              <w:t>2</w:t>
            </w:r>
            <w:r w:rsidR="006921B6">
              <w:rPr>
                <w:rFonts w:ascii="Tahoma" w:hAnsi="Tahoma" w:cs="Tahoma"/>
                <w:bCs/>
                <w:color w:val="000000"/>
              </w:rPr>
              <w:t>.2025г.</w:t>
            </w:r>
          </w:p>
          <w:p w14:paraId="5DDE359F" w14:textId="04B73480" w:rsidR="00F71A54" w:rsidRPr="0044543C" w:rsidRDefault="0044543C" w:rsidP="0044543C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Срок ответственного хранения оснастки на складе Поставщика: 12 месяцев</w:t>
            </w:r>
          </w:p>
        </w:tc>
      </w:tr>
      <w:tr w:rsidR="00D63858" w:rsidRPr="00767B15" w14:paraId="0BD065AE" w14:textId="77777777" w:rsidTr="00E36AFE">
        <w:trPr>
          <w:trHeight w:val="417"/>
        </w:trPr>
        <w:tc>
          <w:tcPr>
            <w:tcW w:w="1966" w:type="pct"/>
          </w:tcPr>
          <w:p w14:paraId="3480FE56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14:paraId="7438BC9D" w14:textId="54D2F16B" w:rsidR="00D63858" w:rsidRDefault="00E76F6A" w:rsidP="001756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76F6A">
              <w:rPr>
                <w:rFonts w:ascii="Tahoma" w:hAnsi="Tahoma" w:cs="Tahoma"/>
                <w:b/>
              </w:rPr>
              <w:t>9 599 000,00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40F62">
              <w:rPr>
                <w:rFonts w:ascii="Tahoma" w:hAnsi="Tahoma" w:cs="Tahoma"/>
                <w:b/>
              </w:rPr>
              <w:t>рублей</w:t>
            </w:r>
            <w:r w:rsidR="00E630B4" w:rsidRPr="00E630B4">
              <w:rPr>
                <w:rFonts w:ascii="Tahoma" w:hAnsi="Tahoma" w:cs="Tahoma"/>
                <w:b/>
              </w:rPr>
              <w:t xml:space="preserve"> с учетом всех расходов, предусмотренных проектом договора, и налогов, подлежащих уплате в соответствии с нормами законодательства</w:t>
            </w:r>
          </w:p>
          <w:p w14:paraId="4AB11D6D" w14:textId="77777777" w:rsidR="00B344C0" w:rsidRDefault="00B344C0" w:rsidP="001756F2">
            <w:pPr>
              <w:spacing w:after="0" w:line="240" w:lineRule="auto"/>
              <w:jc w:val="both"/>
              <w:rPr>
                <w:rFonts w:ascii="Tahoma" w:hAnsi="Tahoma" w:cs="Tahoma"/>
                <w:b/>
                <w:iCs/>
              </w:rPr>
            </w:pPr>
          </w:p>
          <w:p w14:paraId="37ECA05A" w14:textId="716465C2" w:rsidR="00B344C0" w:rsidRPr="00E630B4" w:rsidRDefault="00B344C0" w:rsidP="001756F2">
            <w:pPr>
              <w:spacing w:after="0" w:line="240" w:lineRule="auto"/>
              <w:jc w:val="both"/>
              <w:rPr>
                <w:rFonts w:ascii="Tahoma" w:hAnsi="Tahoma" w:cs="Tahoma"/>
                <w:b/>
                <w:iCs/>
              </w:rPr>
            </w:pPr>
            <w:r w:rsidRPr="00B344C0">
              <w:rPr>
                <w:rFonts w:ascii="Tahoma" w:hAnsi="Tahoma" w:cs="Tahoma"/>
                <w:bCs/>
                <w:color w:val="000000"/>
              </w:rPr>
              <w:t>НМЦ за единицу продукции приведено в Приложении 3.</w:t>
            </w:r>
          </w:p>
        </w:tc>
      </w:tr>
      <w:tr w:rsidR="00183EBE" w:rsidRPr="00767B15" w14:paraId="26B316A8" w14:textId="77777777" w:rsidTr="00B84777">
        <w:trPr>
          <w:trHeight w:val="654"/>
        </w:trPr>
        <w:tc>
          <w:tcPr>
            <w:tcW w:w="1966" w:type="pct"/>
          </w:tcPr>
          <w:p w14:paraId="54D9748A" w14:textId="77777777"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14:paraId="3558B20B" w14:textId="77777777"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14:paraId="112F509E" w14:textId="77777777" w:rsidTr="00B84777">
        <w:trPr>
          <w:trHeight w:val="841"/>
        </w:trPr>
        <w:tc>
          <w:tcPr>
            <w:tcW w:w="1966" w:type="pct"/>
          </w:tcPr>
          <w:p w14:paraId="3F78E986" w14:textId="43025C5D"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 xml:space="preserve">Требования, предъявляемые к участникам запроса </w:t>
            </w:r>
            <w:r w:rsidR="00F71A54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1CA37FE4" w14:textId="77777777"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14:paraId="476E08DF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14:paraId="635731F2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0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14:paraId="2323F013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14:paraId="34BDD69B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14:paraId="71DEB9A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1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14:paraId="0884D7C5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14:paraId="6B565889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14:paraId="1C5E7A1A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14:paraId="6F7F03B8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14:paraId="76BEA699" w14:textId="0240CBB6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Федерации;</w:t>
            </w:r>
          </w:p>
          <w:p w14:paraId="0B0A260F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14:paraId="1F62C546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B36CE4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14:paraId="7093FD9D" w14:textId="77777777"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14:paraId="787553FD" w14:textId="77777777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14:paraId="4823F6BD" w14:textId="4C9E273D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</w:t>
            </w:r>
            <w:r w:rsidRPr="00EB7647">
              <w:rPr>
                <w:rFonts w:ascii="Tahoma" w:hAnsi="Tahoma" w:cs="Tahoma"/>
              </w:rPr>
              <w:t xml:space="preserve"> 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14:paraId="26BD84CE" w14:textId="606FEF79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иностранным лицом, связанным с иностранными государствами, 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14:paraId="4F9CAC00" w14:textId="5C8E6014" w:rsidR="00227584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14:paraId="1C0BF128" w14:textId="20F1A8F6"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A6947" w:rsidRPr="00767B15" w14:paraId="5126411E" w14:textId="77777777" w:rsidTr="00183EBE">
        <w:trPr>
          <w:trHeight w:val="831"/>
        </w:trPr>
        <w:tc>
          <w:tcPr>
            <w:tcW w:w="1966" w:type="pct"/>
          </w:tcPr>
          <w:p w14:paraId="5F348301" w14:textId="77777777"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14:paraId="7C92B3BF" w14:textId="6F665A98" w:rsidR="00BA01F9" w:rsidRPr="00FB19AC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 w:rsidRPr="00FB19AC">
              <w:rPr>
                <w:rFonts w:ascii="Tahoma" w:hAnsi="Tahoma" w:cs="Tahoma"/>
                <w:iCs/>
              </w:rPr>
              <w:t>И</w:t>
            </w:r>
            <w:r w:rsidRPr="00FB19AC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 w:rsidRPr="00FB19AC">
              <w:rPr>
                <w:rFonts w:ascii="Tahoma" w:hAnsi="Tahoma" w:cs="Tahoma"/>
                <w:iCs/>
              </w:rPr>
              <w:t>З</w:t>
            </w:r>
            <w:r w:rsidRPr="00FB19AC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FB19AC">
              <w:rPr>
                <w:rFonts w:ascii="Tahoma" w:hAnsi="Tahoma" w:cs="Tahoma"/>
                <w:iCs/>
              </w:rPr>
              <w:t xml:space="preserve"> на </w:t>
            </w:r>
            <w:r w:rsidR="006D42EF" w:rsidRPr="00FB19AC">
              <w:rPr>
                <w:rFonts w:ascii="Tahoma" w:hAnsi="Tahoma" w:cs="Tahoma"/>
                <w:iCs/>
              </w:rPr>
              <w:t>ЭТП</w:t>
            </w:r>
          </w:p>
          <w:p w14:paraId="2306A64B" w14:textId="1B7D8438" w:rsidR="00CA6947" w:rsidRPr="00FB19AC" w:rsidRDefault="00B344C0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highlight w:val="yellow"/>
              </w:rPr>
              <w:t>15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</w:t>
            </w:r>
            <w:r w:rsidR="00195F8E">
              <w:rPr>
                <w:rFonts w:ascii="Tahoma" w:hAnsi="Tahoma" w:cs="Tahoma"/>
                <w:iCs/>
                <w:highlight w:val="yellow"/>
              </w:rPr>
              <w:t>12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.2025</w:t>
            </w:r>
          </w:p>
        </w:tc>
      </w:tr>
      <w:tr w:rsidR="00CA6947" w:rsidRPr="00767B15" w14:paraId="2384DE8B" w14:textId="77777777" w:rsidTr="00B84777">
        <w:trPr>
          <w:trHeight w:val="125"/>
        </w:trPr>
        <w:tc>
          <w:tcPr>
            <w:tcW w:w="1966" w:type="pct"/>
          </w:tcPr>
          <w:p w14:paraId="439D0CBE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14:paraId="7AFE9DA0" w14:textId="5A9D46CB" w:rsidR="009564BB" w:rsidRPr="00FB19AC" w:rsidRDefault="00B344C0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highlight w:val="yellow"/>
              </w:rPr>
              <w:t>19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.1</w:t>
            </w:r>
            <w:r w:rsidR="00B976C1">
              <w:rPr>
                <w:rFonts w:ascii="Tahoma" w:hAnsi="Tahoma" w:cs="Tahoma"/>
                <w:iCs/>
                <w:highlight w:val="yellow"/>
              </w:rPr>
              <w:t>2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.2025</w:t>
            </w:r>
            <w:r w:rsidR="00183EBE" w:rsidRPr="00FB19AC">
              <w:rPr>
                <w:rFonts w:ascii="Tahoma" w:hAnsi="Tahoma" w:cs="Tahoma"/>
                <w:iCs/>
              </w:rPr>
              <w:t>, до 1</w:t>
            </w:r>
            <w:r w:rsidR="00FD2B39">
              <w:rPr>
                <w:rFonts w:ascii="Tahoma" w:hAnsi="Tahoma" w:cs="Tahoma"/>
                <w:iCs/>
              </w:rPr>
              <w:t>5</w:t>
            </w:r>
            <w:r w:rsidR="00183EBE" w:rsidRPr="00FB19AC">
              <w:rPr>
                <w:rFonts w:ascii="Tahoma" w:hAnsi="Tahoma" w:cs="Tahoma"/>
                <w:iCs/>
              </w:rPr>
              <w:t>:00 (время МСК)</w:t>
            </w:r>
          </w:p>
          <w:p w14:paraId="14F203B4" w14:textId="7E968786" w:rsidR="00CA6947" w:rsidRPr="00FB19AC" w:rsidRDefault="009B6308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Заказчик</w:t>
            </w:r>
            <w:r w:rsidR="0023373F" w:rsidRPr="00FB19AC">
              <w:rPr>
                <w:rFonts w:ascii="Tahoma" w:hAnsi="Tahoma" w:cs="Tahoma"/>
                <w:iCs/>
              </w:rPr>
              <w:t xml:space="preserve"> вправе продлить срок подачи З</w:t>
            </w:r>
            <w:r w:rsidR="009564BB" w:rsidRPr="00FB19AC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14:paraId="7CF2084D" w14:textId="77777777" w:rsidTr="00E36AFE">
        <w:trPr>
          <w:trHeight w:val="809"/>
        </w:trPr>
        <w:tc>
          <w:tcPr>
            <w:tcW w:w="1966" w:type="pct"/>
          </w:tcPr>
          <w:p w14:paraId="3B5A3F48" w14:textId="77777777"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7D42" w14:textId="0684C443" w:rsidR="00183EBE" w:rsidRPr="00FB19AC" w:rsidRDefault="00B344C0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highlight w:val="yellow"/>
              </w:rPr>
              <w:t>22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.1</w:t>
            </w:r>
            <w:r w:rsidR="00195F8E">
              <w:rPr>
                <w:rFonts w:ascii="Tahoma" w:hAnsi="Tahoma" w:cs="Tahoma"/>
                <w:iCs/>
                <w:highlight w:val="yellow"/>
              </w:rPr>
              <w:t>2</w:t>
            </w:r>
            <w:r w:rsidR="006921B6" w:rsidRPr="006921B6">
              <w:rPr>
                <w:rFonts w:ascii="Tahoma" w:hAnsi="Tahoma" w:cs="Tahoma"/>
                <w:iCs/>
                <w:highlight w:val="yellow"/>
              </w:rPr>
              <w:t>.2025</w:t>
            </w:r>
            <w:r w:rsidR="00183EBE" w:rsidRPr="003A5E48">
              <w:rPr>
                <w:rFonts w:ascii="Tahoma" w:hAnsi="Tahoma" w:cs="Tahoma"/>
                <w:iCs/>
              </w:rPr>
              <w:t>,</w:t>
            </w:r>
            <w:r w:rsidR="00183EBE" w:rsidRPr="00FB19AC">
              <w:rPr>
                <w:rFonts w:ascii="Tahoma" w:hAnsi="Tahoma" w:cs="Tahoma"/>
                <w:iCs/>
              </w:rPr>
              <w:t xml:space="preserve"> до 18:00 часов (время МСК)</w:t>
            </w:r>
          </w:p>
          <w:p w14:paraId="2EE4071F" w14:textId="68C2DD4D" w:rsidR="00CA6947" w:rsidRPr="00FB19AC" w:rsidRDefault="009B6308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</w:rPr>
              <w:t>Заказчик</w:t>
            </w:r>
            <w:r w:rsidR="00CA6947" w:rsidRPr="00FB19AC">
              <w:rPr>
                <w:rFonts w:ascii="Tahoma" w:hAnsi="Tahoma" w:cs="Tahoma"/>
              </w:rPr>
              <w:t xml:space="preserve"> вправе продлить срок рассмотрения </w:t>
            </w:r>
            <w:r w:rsidR="00FD3158" w:rsidRPr="00FB19AC">
              <w:rPr>
                <w:rFonts w:ascii="Tahoma" w:hAnsi="Tahoma" w:cs="Tahoma"/>
              </w:rPr>
              <w:t>З</w:t>
            </w:r>
            <w:r w:rsidR="00CA6947" w:rsidRPr="00FB19AC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D63858" w:rsidRPr="00767B15" w14:paraId="5D229F02" w14:textId="77777777" w:rsidTr="00B84777">
        <w:trPr>
          <w:trHeight w:val="557"/>
        </w:trPr>
        <w:tc>
          <w:tcPr>
            <w:tcW w:w="1966" w:type="pct"/>
          </w:tcPr>
          <w:p w14:paraId="6C355C38" w14:textId="77777777" w:rsidR="00D63858" w:rsidRPr="00DC1F8F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 xml:space="preserve">Порядок расчетов </w:t>
            </w:r>
          </w:p>
          <w:p w14:paraId="561FC010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>по договору</w:t>
            </w:r>
          </w:p>
        </w:tc>
        <w:tc>
          <w:tcPr>
            <w:tcW w:w="3034" w:type="pct"/>
          </w:tcPr>
          <w:p w14:paraId="0FDE45A6" w14:textId="32014A01" w:rsidR="000A013D" w:rsidRPr="00195F8E" w:rsidRDefault="006921B6" w:rsidP="00195F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100% </w:t>
            </w:r>
            <w:proofErr w:type="spellStart"/>
            <w:r w:rsidR="00195F8E">
              <w:rPr>
                <w:rFonts w:ascii="Tahoma" w:hAnsi="Tahoma" w:cs="Tahoma"/>
                <w:iCs/>
              </w:rPr>
              <w:t>постоплата</w:t>
            </w:r>
            <w:proofErr w:type="spellEnd"/>
            <w:r>
              <w:rPr>
                <w:rFonts w:ascii="Tahoma" w:hAnsi="Tahoma" w:cs="Tahoma"/>
                <w:iCs/>
              </w:rPr>
              <w:t xml:space="preserve"> в течение </w:t>
            </w:r>
            <w:r w:rsidR="00B344C0">
              <w:rPr>
                <w:rFonts w:ascii="Tahoma" w:hAnsi="Tahoma" w:cs="Tahoma"/>
                <w:iCs/>
              </w:rPr>
              <w:t>1</w:t>
            </w:r>
            <w:r w:rsidR="00195F8E">
              <w:rPr>
                <w:rFonts w:ascii="Tahoma" w:hAnsi="Tahoma" w:cs="Tahoma"/>
                <w:iCs/>
              </w:rPr>
              <w:t>0</w:t>
            </w:r>
            <w:r>
              <w:rPr>
                <w:rFonts w:ascii="Tahoma" w:hAnsi="Tahoma" w:cs="Tahoma"/>
                <w:iCs/>
              </w:rPr>
              <w:t xml:space="preserve"> рабочих дней с </w:t>
            </w:r>
            <w:r w:rsidR="00195F8E">
              <w:rPr>
                <w:rFonts w:ascii="Tahoma" w:hAnsi="Tahoma" w:cs="Tahoma"/>
                <w:iCs/>
              </w:rPr>
              <w:t>момента поставки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14:paraId="6B7A93E4" w14:textId="77777777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14:paraId="143B084A" w14:textId="196C671E"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Форма заявки для участия в запросе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37B9BC53" w14:textId="326CBA57"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>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7A20E7" w:rsidRPr="00767B15" w14:paraId="63773A83" w14:textId="77777777" w:rsidTr="00ED0D54">
        <w:trPr>
          <w:trHeight w:val="617"/>
        </w:trPr>
        <w:tc>
          <w:tcPr>
            <w:tcW w:w="1966" w:type="pct"/>
            <w:tcBorders>
              <w:right w:val="single" w:sz="4" w:space="0" w:color="auto"/>
            </w:tcBorders>
          </w:tcPr>
          <w:p w14:paraId="58888691" w14:textId="77777777" w:rsidR="007A20E7" w:rsidRPr="00767B15" w:rsidRDefault="007A20E7" w:rsidP="007A20E7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E120CF">
              <w:rPr>
                <w:rFonts w:ascii="Tahoma" w:hAnsi="Tahoma" w:cs="Tahoma"/>
                <w:iCs/>
                <w:color w:val="000000" w:themeColor="text1"/>
              </w:rPr>
              <w:t>Иная информация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089F4285" w14:textId="77777777" w:rsidR="007A20E7" w:rsidRDefault="007A20E7" w:rsidP="007A20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 xml:space="preserve"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</w:t>
            </w:r>
            <w:r>
              <w:rPr>
                <w:rFonts w:ascii="Tahoma" w:hAnsi="Tahoma" w:cs="Tahoma"/>
              </w:rPr>
              <w:lastRenderedPageBreak/>
              <w:t>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14:paraId="60C793A0" w14:textId="77777777" w:rsidR="007A20E7" w:rsidRPr="008C677B" w:rsidRDefault="007A20E7" w:rsidP="007A20E7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14:paraId="075D7949" w14:textId="77777777" w:rsidTr="00B84777">
        <w:trPr>
          <w:trHeight w:val="147"/>
        </w:trPr>
        <w:tc>
          <w:tcPr>
            <w:tcW w:w="1966" w:type="pct"/>
          </w:tcPr>
          <w:p w14:paraId="700CA82D" w14:textId="7F9659F0"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 xml:space="preserve">Дополнительные элементы Запроса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309CB877" w14:textId="77777777" w:rsidR="00ED0D54" w:rsidRPr="00D63858" w:rsidRDefault="006D42EF" w:rsidP="00D63858">
            <w:pPr>
              <w:pStyle w:val="ae"/>
              <w:tabs>
                <w:tab w:val="left" w:pos="271"/>
              </w:tabs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14:paraId="559DDB12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77B5964" w14:textId="6BD7C539" w:rsidR="009B6308" w:rsidRP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Проводимые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регламентированные способы Закупок являются установленными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способами выбора поставщика, для ведения с ним переговоров по согласованию существенных и иных условий договора соответствующего вида в целях последующего заключения договора. Не являются торгами, и проведение не регулируется статьями 447 - 449 Гражданского кодекса РФ, так же не являются публичным конкурсом и не регулируются статьями 1057 - 1061 Гражданского кодекса РФ, что не накладывает на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 соответствующего объема гражданско-правовых обязательств по обязательному заключению договора с Победителем или иным Участником. Участник закупочной процедуры за свой счет несет все расходы, связанные с подготовкой и подачей необходимых документов на участие в ней.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понесенных ими расходов и любых других издержек, связанных с подготовкой к участию и участием в закупочной процедуре (реального ущерба), и упущенной выгоды независимо от результатов закупочной процедуры.</w:t>
      </w:r>
    </w:p>
    <w:p w14:paraId="0085F6C1" w14:textId="2537A911" w:rsid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Победитель за свой счет несет все расходы, связанные с проведением переговоров с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по согласованию существенных и иных условий договора соответствующего вида, 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Победителю понесенных им расходов и любых других издержек, связанных с ведением переговоров (реального ущерба), и упущенной выгоды независимо от результатов переговоров. В случае недостижения соглашения по условиям договора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не заключать договор с Победителем.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на любом этапе отказаться от проведения закупочной процедуры, ведения переговоров и/или заключения договора, направив уведомление об этом Участникам или Победителю либо, разместив соответствующее сообщение на официальном сайте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. При этом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или Победителю процедуры понесенных ими расходов и любых других издержек (реального ущерба) и упущенной выгоды.</w:t>
      </w:r>
    </w:p>
    <w:p w14:paraId="635DBC2D" w14:textId="1E0903BC" w:rsidR="009E758D" w:rsidRDefault="009E758D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20A1D7C1" w14:textId="7B2CCC40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Приложения к Извещению:</w:t>
      </w:r>
    </w:p>
    <w:p w14:paraId="6BD948D1" w14:textId="77777777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3E3CC777" w14:textId="4D64047A" w:rsidR="00154C06" w:rsidRDefault="009E758D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1. Форма заявки</w:t>
      </w:r>
    </w:p>
    <w:p w14:paraId="110C895A" w14:textId="77777777" w:rsidR="00154C06" w:rsidRPr="00154C06" w:rsidRDefault="00154C06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9B01ED3" w14:textId="77777777" w:rsidR="00154C06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2. Техническое задание </w:t>
      </w:r>
    </w:p>
    <w:p w14:paraId="3020FCC3" w14:textId="77777777" w:rsidR="00154C06" w:rsidRPr="00154C06" w:rsidRDefault="00154C06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/>
          <w:iCs/>
        </w:rPr>
      </w:pPr>
    </w:p>
    <w:p w14:paraId="7DC59CC3" w14:textId="07A5F5A5" w:rsidR="009B6308" w:rsidRDefault="00F71A5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</w:t>
      </w:r>
      <w:r w:rsidR="00343F43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B344C0">
        <w:rPr>
          <w:rFonts w:ascii="Tahoma" w:hAnsi="Tahoma" w:cs="Tahoma"/>
        </w:rPr>
        <w:t>Обоснование НМЦ</w:t>
      </w:r>
    </w:p>
    <w:p w14:paraId="04CD7EE8" w14:textId="5A8A3417" w:rsidR="00B344C0" w:rsidRDefault="00B344C0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2FD3DD6" w14:textId="0465367A" w:rsidR="00B344C0" w:rsidRDefault="00B344C0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4. </w:t>
      </w:r>
      <w:r w:rsidR="00A50337">
        <w:rPr>
          <w:rFonts w:ascii="Tahoma" w:hAnsi="Tahoma" w:cs="Tahoma"/>
        </w:rPr>
        <w:t>Форма коммерческого предложения</w:t>
      </w:r>
    </w:p>
    <w:p w14:paraId="39E7A243" w14:textId="0648CA2C" w:rsidR="00A50337" w:rsidRDefault="00A50337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3180A7B1" w14:textId="744B9AFC" w:rsidR="00A50337" w:rsidRDefault="00A50337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5. Проект договора</w:t>
      </w:r>
    </w:p>
    <w:p w14:paraId="4594DFA0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8CDC821" w14:textId="77777777"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00FE" w14:textId="77777777" w:rsidR="00167F82" w:rsidRDefault="00167F82" w:rsidP="00187070">
      <w:pPr>
        <w:spacing w:after="0" w:line="240" w:lineRule="auto"/>
      </w:pPr>
      <w:r>
        <w:separator/>
      </w:r>
    </w:p>
  </w:endnote>
  <w:endnote w:type="continuationSeparator" w:id="0">
    <w:p w14:paraId="7FD81C92" w14:textId="77777777" w:rsidR="00167F82" w:rsidRDefault="00167F82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21E2" w14:textId="77777777" w:rsidR="00167F82" w:rsidRDefault="00167F82" w:rsidP="00187070">
      <w:pPr>
        <w:spacing w:after="0" w:line="240" w:lineRule="auto"/>
      </w:pPr>
      <w:r>
        <w:separator/>
      </w:r>
    </w:p>
  </w:footnote>
  <w:footnote w:type="continuationSeparator" w:id="0">
    <w:p w14:paraId="49068608" w14:textId="77777777" w:rsidR="00167F82" w:rsidRDefault="00167F82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280"/>
    <w:multiLevelType w:val="hybridMultilevel"/>
    <w:tmpl w:val="C3924D2A"/>
    <w:lvl w:ilvl="0" w:tplc="A4AC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C0C345F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28A9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803"/>
    <w:multiLevelType w:val="hybridMultilevel"/>
    <w:tmpl w:val="34DAEF70"/>
    <w:lvl w:ilvl="0" w:tplc="E2C2C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2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13"/>
  </w:num>
  <w:num w:numId="7">
    <w:abstractNumId w:val="22"/>
  </w:num>
  <w:num w:numId="8">
    <w:abstractNumId w:val="4"/>
  </w:num>
  <w:num w:numId="9">
    <w:abstractNumId w:val="0"/>
  </w:num>
  <w:num w:numId="10">
    <w:abstractNumId w:val="24"/>
  </w:num>
  <w:num w:numId="11">
    <w:abstractNumId w:val="3"/>
  </w:num>
  <w:num w:numId="12">
    <w:abstractNumId w:val="23"/>
  </w:num>
  <w:num w:numId="13">
    <w:abstractNumId w:val="14"/>
  </w:num>
  <w:num w:numId="14">
    <w:abstractNumId w:val="19"/>
  </w:num>
  <w:num w:numId="15">
    <w:abstractNumId w:val="26"/>
  </w:num>
  <w:num w:numId="16">
    <w:abstractNumId w:val="16"/>
  </w:num>
  <w:num w:numId="17">
    <w:abstractNumId w:val="15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18"/>
  </w:num>
  <w:num w:numId="23">
    <w:abstractNumId w:val="5"/>
  </w:num>
  <w:num w:numId="24">
    <w:abstractNumId w:val="0"/>
  </w:num>
  <w:num w:numId="25">
    <w:abstractNumId w:val="0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275D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6C0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013D"/>
    <w:rsid w:val="000A143E"/>
    <w:rsid w:val="000A16E2"/>
    <w:rsid w:val="000A46DC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592C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173C7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0231"/>
    <w:rsid w:val="00141502"/>
    <w:rsid w:val="00142A08"/>
    <w:rsid w:val="00145098"/>
    <w:rsid w:val="0014589D"/>
    <w:rsid w:val="001465D3"/>
    <w:rsid w:val="00150170"/>
    <w:rsid w:val="00152C85"/>
    <w:rsid w:val="00153522"/>
    <w:rsid w:val="00154C06"/>
    <w:rsid w:val="001556B3"/>
    <w:rsid w:val="001568EB"/>
    <w:rsid w:val="0015759E"/>
    <w:rsid w:val="00163770"/>
    <w:rsid w:val="00164D8F"/>
    <w:rsid w:val="00167AD0"/>
    <w:rsid w:val="00167F82"/>
    <w:rsid w:val="00173243"/>
    <w:rsid w:val="0017468B"/>
    <w:rsid w:val="001756F2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879AD"/>
    <w:rsid w:val="00190357"/>
    <w:rsid w:val="0019061A"/>
    <w:rsid w:val="00192D7C"/>
    <w:rsid w:val="0019529E"/>
    <w:rsid w:val="0019592A"/>
    <w:rsid w:val="00195F8E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0DA6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3F43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6F4F"/>
    <w:rsid w:val="00370B16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66D4"/>
    <w:rsid w:val="003973CF"/>
    <w:rsid w:val="003A5C0A"/>
    <w:rsid w:val="003A5E48"/>
    <w:rsid w:val="003B08E6"/>
    <w:rsid w:val="003B498C"/>
    <w:rsid w:val="003B4AC6"/>
    <w:rsid w:val="003B7945"/>
    <w:rsid w:val="003C01DC"/>
    <w:rsid w:val="003C110A"/>
    <w:rsid w:val="003C32AB"/>
    <w:rsid w:val="003C6FE0"/>
    <w:rsid w:val="003D1694"/>
    <w:rsid w:val="003D2F3D"/>
    <w:rsid w:val="003D3807"/>
    <w:rsid w:val="003D4414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08A7"/>
    <w:rsid w:val="004417E3"/>
    <w:rsid w:val="0044543C"/>
    <w:rsid w:val="00450FC8"/>
    <w:rsid w:val="004515C3"/>
    <w:rsid w:val="0046433B"/>
    <w:rsid w:val="00465E9F"/>
    <w:rsid w:val="00466B3B"/>
    <w:rsid w:val="00471871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3394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32B9"/>
    <w:rsid w:val="00584961"/>
    <w:rsid w:val="00587082"/>
    <w:rsid w:val="00587C01"/>
    <w:rsid w:val="0059359F"/>
    <w:rsid w:val="0059360A"/>
    <w:rsid w:val="0059478F"/>
    <w:rsid w:val="005965CC"/>
    <w:rsid w:val="005A1C07"/>
    <w:rsid w:val="005A3AA7"/>
    <w:rsid w:val="005A5E96"/>
    <w:rsid w:val="005B5212"/>
    <w:rsid w:val="005B550E"/>
    <w:rsid w:val="005B6AEA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770BD"/>
    <w:rsid w:val="0068216A"/>
    <w:rsid w:val="00682E84"/>
    <w:rsid w:val="00684082"/>
    <w:rsid w:val="00684798"/>
    <w:rsid w:val="00684D15"/>
    <w:rsid w:val="006856E1"/>
    <w:rsid w:val="00690381"/>
    <w:rsid w:val="006921B6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78F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063"/>
    <w:rsid w:val="006E526D"/>
    <w:rsid w:val="006E7342"/>
    <w:rsid w:val="006E7A00"/>
    <w:rsid w:val="006F24C3"/>
    <w:rsid w:val="006F3E22"/>
    <w:rsid w:val="007004B8"/>
    <w:rsid w:val="0070081D"/>
    <w:rsid w:val="00704DB0"/>
    <w:rsid w:val="0071127F"/>
    <w:rsid w:val="007120DD"/>
    <w:rsid w:val="007144B6"/>
    <w:rsid w:val="007154BD"/>
    <w:rsid w:val="007169D9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0F6E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81E"/>
    <w:rsid w:val="00775C52"/>
    <w:rsid w:val="00777C90"/>
    <w:rsid w:val="00781449"/>
    <w:rsid w:val="007839CE"/>
    <w:rsid w:val="00790A5B"/>
    <w:rsid w:val="00791E82"/>
    <w:rsid w:val="007A1D9F"/>
    <w:rsid w:val="007A20E7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4760"/>
    <w:rsid w:val="00825E22"/>
    <w:rsid w:val="008263F4"/>
    <w:rsid w:val="008309F5"/>
    <w:rsid w:val="00830D1C"/>
    <w:rsid w:val="0083117D"/>
    <w:rsid w:val="00833A65"/>
    <w:rsid w:val="00834612"/>
    <w:rsid w:val="008404CB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64BB"/>
    <w:rsid w:val="00956F70"/>
    <w:rsid w:val="00957D48"/>
    <w:rsid w:val="00957D85"/>
    <w:rsid w:val="00957FAD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1DDE"/>
    <w:rsid w:val="00982AEF"/>
    <w:rsid w:val="009856EA"/>
    <w:rsid w:val="009864F1"/>
    <w:rsid w:val="009934C3"/>
    <w:rsid w:val="009A00E3"/>
    <w:rsid w:val="009A030D"/>
    <w:rsid w:val="009A34F7"/>
    <w:rsid w:val="009A3AB1"/>
    <w:rsid w:val="009A6187"/>
    <w:rsid w:val="009A6815"/>
    <w:rsid w:val="009A7EAA"/>
    <w:rsid w:val="009B6308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E758D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337"/>
    <w:rsid w:val="00A50524"/>
    <w:rsid w:val="00A50F0C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594F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44C0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2D83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976C1"/>
    <w:rsid w:val="00BA01F9"/>
    <w:rsid w:val="00BA42F2"/>
    <w:rsid w:val="00BA6BBA"/>
    <w:rsid w:val="00BB0093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4DF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0CEE"/>
    <w:rsid w:val="00C40F62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AF6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02D"/>
    <w:rsid w:val="00CF5426"/>
    <w:rsid w:val="00CF6967"/>
    <w:rsid w:val="00CF7FB2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2CEA"/>
    <w:rsid w:val="00D551C4"/>
    <w:rsid w:val="00D564D6"/>
    <w:rsid w:val="00D63858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476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1F8F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20CF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4528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0B4"/>
    <w:rsid w:val="00E63220"/>
    <w:rsid w:val="00E641A3"/>
    <w:rsid w:val="00E660AD"/>
    <w:rsid w:val="00E751DE"/>
    <w:rsid w:val="00E76B87"/>
    <w:rsid w:val="00E76F6A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0D54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1A54"/>
    <w:rsid w:val="00F726E0"/>
    <w:rsid w:val="00F77CFC"/>
    <w:rsid w:val="00F80217"/>
    <w:rsid w:val="00F82B16"/>
    <w:rsid w:val="00F83EB2"/>
    <w:rsid w:val="00F845D4"/>
    <w:rsid w:val="00F870CF"/>
    <w:rsid w:val="00F87530"/>
    <w:rsid w:val="00F901CA"/>
    <w:rsid w:val="00F91716"/>
    <w:rsid w:val="00F936B7"/>
    <w:rsid w:val="00F93E88"/>
    <w:rsid w:val="00F9409F"/>
    <w:rsid w:val="00F94766"/>
    <w:rsid w:val="00FA13A8"/>
    <w:rsid w:val="00FA2A94"/>
    <w:rsid w:val="00FA5CB8"/>
    <w:rsid w:val="00FB19AC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427"/>
    <w:rsid w:val="00FC5A12"/>
    <w:rsid w:val="00FC7F83"/>
    <w:rsid w:val="00FD1993"/>
    <w:rsid w:val="00FD2B39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8E3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  <w:style w:type="paragraph" w:styleId="af9">
    <w:name w:val="No Spacing"/>
    <w:link w:val="afa"/>
    <w:rsid w:val="00E630B4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a">
    <w:name w:val="Без интервала Знак"/>
    <w:link w:val="af9"/>
    <w:rsid w:val="00E630B4"/>
    <w:rPr>
      <w:rFonts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688"/>
    <w:rsid w:val="0026358D"/>
    <w:rsid w:val="00295688"/>
    <w:rsid w:val="005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3D49-DF67-4EAC-835A-89EA524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Anna</cp:lastModifiedBy>
  <cp:revision>22</cp:revision>
  <dcterms:created xsi:type="dcterms:W3CDTF">2025-10-06T12:08:00Z</dcterms:created>
  <dcterms:modified xsi:type="dcterms:W3CDTF">2025-12-15T13:06:00Z</dcterms:modified>
</cp:coreProperties>
</file>