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309E7035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0366C" w14:textId="3CF222A5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6256F7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76A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0FA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</w:t>
      </w:r>
      <w:r w:rsidR="009D3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 </w:t>
      </w:r>
    </w:p>
    <w:p w14:paraId="65F48AE6" w14:textId="21112B66" w:rsidR="00856B2B" w:rsidRPr="0006439D" w:rsidRDefault="00E60C63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39F7F7E1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металлопрокат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относящиеся к нему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549DC131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 составляет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16B14" w14:textId="354DD5AE" w:rsidR="00813139" w:rsidRPr="0081200F" w:rsidRDefault="00813139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813139">
        <w:t xml:space="preserve"> </w:t>
      </w:r>
      <w:r w:rsidRPr="008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поставляется для краболовного судна проекта 6135 </w:t>
      </w:r>
      <w:r w:rsidR="00291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зав.№ 10202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56A36C2F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Поставка Товара осуществляется Поставщиком в течение </w:t>
      </w:r>
      <w:r w:rsid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 на досрочную поставку Товара с согласия Покупателя.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2CB01D70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65CAC3F3" w14:textId="77777777" w:rsidR="000E44CB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344DF6BB" w14:textId="4756BE2E" w:rsidR="00856B2B" w:rsidRPr="0006439D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31763AF9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4377A156" w14:textId="77777777" w:rsidR="000E44C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53893D67" w14:textId="3B54E8E6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5305694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1A42F2C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6F2C6E8E" w14:textId="60CCF962" w:rsidR="00856B2B" w:rsidRPr="00856B2B" w:rsidRDefault="00856B2B" w:rsidP="00373AAB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</w:t>
      </w:r>
      <w:r w:rsidR="00663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и банковские реквизиты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56B2B" w:rsidRPr="00856B2B" w14:paraId="76C39E06" w14:textId="77777777" w:rsidTr="00D67F9F">
        <w:tc>
          <w:tcPr>
            <w:tcW w:w="4820" w:type="dxa"/>
            <w:shd w:val="clear" w:color="auto" w:fill="auto"/>
          </w:tcPr>
          <w:p w14:paraId="169A304E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shd w:val="clear" w:color="auto" w:fill="auto"/>
          </w:tcPr>
          <w:p w14:paraId="343BD76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031B93" w14:paraId="13052E73" w14:textId="77777777" w:rsidTr="00D67F9F">
        <w:tc>
          <w:tcPr>
            <w:tcW w:w="4820" w:type="dxa"/>
            <w:shd w:val="clear" w:color="auto" w:fill="auto"/>
          </w:tcPr>
          <w:p w14:paraId="499245F0" w14:textId="39762DC7" w:rsidR="006A2378" w:rsidRPr="00663D2C" w:rsidRDefault="006A2378" w:rsidP="00E60C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69E707F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374EAE87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608A2FC2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 xml:space="preserve">г. Рыбинск, ул. Пятилетки, д.60,              </w:t>
            </w:r>
          </w:p>
          <w:p w14:paraId="30570097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 xml:space="preserve">  тел (4855)297-010, 297-011</w:t>
            </w:r>
          </w:p>
          <w:p w14:paraId="14BE75E7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69BDD89C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Номинальный счет 40702810816255054808 в Филиал Банка ВТБ (ПАО) в г. Воронеже</w:t>
            </w:r>
          </w:p>
          <w:p w14:paraId="332BD3A1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БИК 042007835</w:t>
            </w:r>
          </w:p>
          <w:p w14:paraId="3362A41A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к/с 30101810100000000835</w:t>
            </w:r>
          </w:p>
          <w:p w14:paraId="6A3E4066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ОГРН 1027739609391</w:t>
            </w:r>
          </w:p>
          <w:p w14:paraId="713989C7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р/с 40702810412020455648 Филиал «Корпоративный» ПАО «</w:t>
            </w:r>
            <w:proofErr w:type="spellStart"/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C10B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76799BE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14:paraId="6C81F100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к/с 30101810445250000360</w:t>
            </w:r>
          </w:p>
          <w:p w14:paraId="50078B2E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ОКПО 80692451</w:t>
            </w:r>
          </w:p>
          <w:p w14:paraId="4C73390E" w14:textId="77777777" w:rsidR="004E447B" w:rsidRPr="00C10B71" w:rsidRDefault="004E447B" w:rsidP="004E447B">
            <w:pPr>
              <w:suppressAutoHyphens w:val="0"/>
              <w:snapToGrid w:val="0"/>
              <w:spacing w:after="0" w:line="216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</w:rPr>
              <w:t>ОКОГУ 49014</w:t>
            </w:r>
          </w:p>
          <w:p w14:paraId="13B7F380" w14:textId="7B60A3A7" w:rsidR="00856B2B" w:rsidRPr="00813139" w:rsidRDefault="004E447B" w:rsidP="004E447B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info@nobel-shipyard.ru</w:t>
            </w:r>
          </w:p>
        </w:tc>
      </w:tr>
    </w:tbl>
    <w:p w14:paraId="48D3A70D" w14:textId="0EADD7F2" w:rsidR="00856B2B" w:rsidRPr="00856B2B" w:rsidRDefault="005F0F3D" w:rsidP="006256F7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856B2B" w:rsidRPr="00856B2B" w14:paraId="2B24C2D0" w14:textId="77777777" w:rsidTr="00D67F9F">
        <w:tc>
          <w:tcPr>
            <w:tcW w:w="5070" w:type="dxa"/>
            <w:shd w:val="clear" w:color="auto" w:fill="auto"/>
          </w:tcPr>
          <w:p w14:paraId="7ABC7D2E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4394" w:type="dxa"/>
            <w:shd w:val="clear" w:color="auto" w:fill="auto"/>
          </w:tcPr>
          <w:p w14:paraId="2C1B374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17CEB19A" w14:textId="77777777" w:rsidTr="00D67F9F">
        <w:tc>
          <w:tcPr>
            <w:tcW w:w="5070" w:type="dxa"/>
            <w:shd w:val="clear" w:color="auto" w:fill="auto"/>
          </w:tcPr>
          <w:p w14:paraId="37C2DB25" w14:textId="1422B972" w:rsidR="00AF6B3C" w:rsidRPr="00403C54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CAA3" w14:textId="2FA82627" w:rsidR="00AF6B3C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7C7C" w14:textId="77777777" w:rsidR="00E60C63" w:rsidRPr="00403C54" w:rsidRDefault="00E60C63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4B1A" w14:textId="4DACA19F" w:rsidR="00856B2B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1D0D3476" w14:textId="22580E9F" w:rsidR="00AE2995" w:rsidRPr="00856B2B" w:rsidRDefault="00AE2995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  <w:shd w:val="clear" w:color="auto" w:fill="auto"/>
          </w:tcPr>
          <w:p w14:paraId="1EA24E5D" w14:textId="77777777" w:rsidR="00856B2B" w:rsidRPr="00856B2B" w:rsidRDefault="00856B2B" w:rsidP="006256F7">
            <w:pPr>
              <w:suppressAutoHyphens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3A501CD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31BAE104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2919" w14:textId="6621728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0E44CB">
              <w:rPr>
                <w:rFonts w:ascii="Times New Roman" w:hAnsi="Times New Roman" w:cs="Times New Roman"/>
                <w:sz w:val="24"/>
                <w:szCs w:val="24"/>
              </w:rPr>
              <w:t>А.А. Цурганов</w:t>
            </w:r>
          </w:p>
          <w:p w14:paraId="0E7E2143" w14:textId="3FD49A9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0775802" w14:textId="774211F8" w:rsidR="00CF5267" w:rsidRDefault="00CF5267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B842EB" w14:textId="77777777" w:rsidR="00813139" w:rsidRDefault="00813139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6D602E" w14:textId="77777777" w:rsidR="00F21CA7" w:rsidRDefault="00F21CA7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7E3B284B" w14:textId="77777777" w:rsidR="00F21CA7" w:rsidRDefault="00F21CA7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278C41D1" w14:textId="352C440B" w:rsidR="005F0F3D" w:rsidRDefault="00CF5267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8BD33DF" w14:textId="77777777" w:rsidR="000E44CB" w:rsidRDefault="000E44C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14:paraId="222BA76C" w14:textId="0B604ED7" w:rsidR="00856B2B" w:rsidRPr="00856B2B" w:rsidRDefault="00856B2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поставки </w:t>
      </w:r>
    </w:p>
    <w:p w14:paraId="7FC2A0E3" w14:textId="10A2AD94" w:rsidR="00856B2B" w:rsidRPr="00856B2B" w:rsidRDefault="00856B2B" w:rsidP="00813139">
      <w:pPr>
        <w:suppressAutoHyphens w:val="0"/>
        <w:spacing w:after="0" w:line="240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№</w:t>
      </w:r>
      <w:r w:rsidR="00E60C63">
        <w:rPr>
          <w:rFonts w:ascii="Times New Roman" w:hAnsi="Times New Roman" w:cs="Times New Roman"/>
          <w:sz w:val="24"/>
          <w:szCs w:val="24"/>
        </w:rPr>
        <w:t>________</w:t>
      </w:r>
      <w:r w:rsidR="00393C5E">
        <w:rPr>
          <w:rFonts w:ascii="Times New Roman" w:hAnsi="Times New Roman" w:cs="Times New Roman"/>
          <w:sz w:val="24"/>
          <w:szCs w:val="24"/>
        </w:rPr>
        <w:t xml:space="preserve"> </w:t>
      </w:r>
      <w:r w:rsidR="0006439D">
        <w:rPr>
          <w:rFonts w:ascii="Times New Roman" w:hAnsi="Times New Roman" w:cs="Times New Roman"/>
          <w:sz w:val="24"/>
          <w:szCs w:val="24"/>
        </w:rPr>
        <w:t xml:space="preserve">от </w:t>
      </w:r>
      <w:r w:rsidR="00E60C63">
        <w:rPr>
          <w:rFonts w:ascii="Times New Roman" w:hAnsi="Times New Roman" w:cs="Times New Roman"/>
          <w:sz w:val="24"/>
          <w:szCs w:val="24"/>
        </w:rPr>
        <w:t>____________</w:t>
      </w:r>
      <w:r w:rsidR="009D3796">
        <w:rPr>
          <w:rFonts w:ascii="Times New Roman" w:hAnsi="Times New Roman" w:cs="Times New Roman"/>
          <w:sz w:val="24"/>
          <w:szCs w:val="24"/>
        </w:rPr>
        <w:t xml:space="preserve"> 2025</w:t>
      </w:r>
      <w:r w:rsidR="00710FA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94B37B" w14:textId="5DE253BF" w:rsidR="00D06D7A" w:rsidRPr="00CF5267" w:rsidRDefault="00856B2B" w:rsidP="00CF5267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Спецификация №1</w:t>
      </w:r>
    </w:p>
    <w:tbl>
      <w:tblPr>
        <w:tblStyle w:val="TableStyle11"/>
        <w:tblW w:w="103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904"/>
        <w:gridCol w:w="1417"/>
        <w:gridCol w:w="1417"/>
        <w:gridCol w:w="1417"/>
        <w:gridCol w:w="1417"/>
      </w:tblGrid>
      <w:tr w:rsidR="002A0F46" w:rsidRPr="00663D2C" w14:paraId="139910A5" w14:textId="77777777" w:rsidTr="002A0F46">
        <w:trPr>
          <w:trHeight w:val="993"/>
          <w:jc w:val="center"/>
        </w:trPr>
        <w:tc>
          <w:tcPr>
            <w:tcW w:w="781" w:type="dxa"/>
            <w:vAlign w:val="center"/>
            <w:hideMark/>
          </w:tcPr>
          <w:p w14:paraId="750823CD" w14:textId="77777777" w:rsidR="002A0F46" w:rsidRPr="00663D2C" w:rsidRDefault="002A0F46" w:rsidP="00856B2B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4" w:type="dxa"/>
            <w:vAlign w:val="center"/>
            <w:hideMark/>
          </w:tcPr>
          <w:p w14:paraId="54526C87" w14:textId="77777777" w:rsidR="002A0F46" w:rsidRPr="00663D2C" w:rsidRDefault="002A0F46" w:rsidP="002A0F46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417" w:type="dxa"/>
            <w:vAlign w:val="center"/>
          </w:tcPr>
          <w:p w14:paraId="5D7E8985" w14:textId="00883CB7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vAlign w:val="center"/>
            <w:hideMark/>
          </w:tcPr>
          <w:p w14:paraId="791A5706" w14:textId="4DC4D116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</w:t>
            </w:r>
          </w:p>
        </w:tc>
        <w:tc>
          <w:tcPr>
            <w:tcW w:w="1417" w:type="dxa"/>
            <w:vAlign w:val="center"/>
            <w:hideMark/>
          </w:tcPr>
          <w:p w14:paraId="0289752C" w14:textId="7C9B4A3B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vAlign w:val="center"/>
            <w:hideMark/>
          </w:tcPr>
          <w:p w14:paraId="6E60D35A" w14:textId="6C7BB2BD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0E44CB" w:rsidRPr="00663D2C" w14:paraId="51783F5E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190CCEDC" w14:textId="12BA5006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</w:tcPr>
          <w:p w14:paraId="1B6883A6" w14:textId="52054717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14х1500х6000</w:t>
            </w:r>
            <w:r>
              <w:t xml:space="preserve"> ГОСТ 19903-2015 ст.20 ГОСТ 1050-2013</w:t>
            </w:r>
          </w:p>
        </w:tc>
        <w:tc>
          <w:tcPr>
            <w:tcW w:w="1417" w:type="dxa"/>
          </w:tcPr>
          <w:p w14:paraId="138F33DA" w14:textId="7EBA99AE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</w:tcPr>
          <w:p w14:paraId="77C4DCAD" w14:textId="4C880036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504</w:t>
            </w:r>
          </w:p>
        </w:tc>
        <w:tc>
          <w:tcPr>
            <w:tcW w:w="1417" w:type="dxa"/>
            <w:vAlign w:val="center"/>
          </w:tcPr>
          <w:p w14:paraId="5652D8AD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4F3A31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052FD53F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0D23E3A0" w14:textId="21F6C0D1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4" w:type="dxa"/>
          </w:tcPr>
          <w:p w14:paraId="34E028DF" w14:textId="597FECBB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16х1500х6000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168CD240" w14:textId="7E571573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336A8F8F" w14:textId="187D03BE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6912</w:t>
            </w:r>
          </w:p>
        </w:tc>
        <w:tc>
          <w:tcPr>
            <w:tcW w:w="1417" w:type="dxa"/>
            <w:vAlign w:val="center"/>
          </w:tcPr>
          <w:p w14:paraId="1A121E2B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C1A75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521FDBB3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17148417" w14:textId="68B3CCC4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4" w:type="dxa"/>
          </w:tcPr>
          <w:p w14:paraId="091C34A9" w14:textId="3D2A5A47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18х1500х6000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1A1CE3C1" w14:textId="6DDEE3B9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615A2AF8" w14:textId="0F0547A0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1944</w:t>
            </w:r>
          </w:p>
        </w:tc>
        <w:tc>
          <w:tcPr>
            <w:tcW w:w="1417" w:type="dxa"/>
            <w:vAlign w:val="center"/>
          </w:tcPr>
          <w:p w14:paraId="5B2F4D59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B746B1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4F3E7571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2B3C5558" w14:textId="54A5AC17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4" w:type="dxa"/>
          </w:tcPr>
          <w:p w14:paraId="44A2D959" w14:textId="6A45A2B5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20х1500х6000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36791701" w14:textId="1AD30F4B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5E745BE0" w14:textId="5899700F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2160</w:t>
            </w:r>
          </w:p>
        </w:tc>
        <w:tc>
          <w:tcPr>
            <w:tcW w:w="1417" w:type="dxa"/>
            <w:vAlign w:val="center"/>
          </w:tcPr>
          <w:p w14:paraId="30F58A66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CB45B8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4735D0A0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2A2C4279" w14:textId="280658A1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7EFEEE4D" w14:textId="71582E13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45х1500х2000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1508F1B7" w14:textId="2DFE770E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132DC922" w14:textId="116CCC5D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1008</w:t>
            </w:r>
          </w:p>
        </w:tc>
        <w:tc>
          <w:tcPr>
            <w:tcW w:w="1417" w:type="dxa"/>
            <w:vAlign w:val="center"/>
          </w:tcPr>
          <w:p w14:paraId="5E89D40C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8C120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394D6" w14:textId="76DE48A6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</w:t>
      </w:r>
    </w:p>
    <w:p w14:paraId="3A61A731" w14:textId="5D5393F5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</w:t>
      </w:r>
    </w:p>
    <w:p w14:paraId="4F57C749" w14:textId="6E1C8006" w:rsidR="00856B2B" w:rsidRPr="00856B2B" w:rsidRDefault="00856B2B" w:rsidP="00594609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Всего: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________________</w:t>
      </w: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2D13B47F" w14:textId="3514CC6D" w:rsidR="00710FA9" w:rsidRDefault="00856B2B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</w:t>
      </w:r>
      <w:r w:rsid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), в том числе НДС 20% –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14:paraId="619585A1" w14:textId="37936843" w:rsidR="004D35C0" w:rsidRPr="002A6B17" w:rsidRDefault="004D35C0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Оплата Товара производится Покупателем на расчетный счет Поставщика в следующем порядке:</w:t>
      </w:r>
    </w:p>
    <w:p w14:paraId="4034561E" w14:textId="085D7B93" w:rsidR="004D35C0" w:rsidRPr="002A6B17" w:rsidRDefault="004D35C0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Авансовый </w:t>
      </w:r>
      <w:r w:rsidR="008120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платеж 5</w:t>
      </w: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0% от суммы договора оплачивается в течение 10 </w:t>
      </w:r>
      <w:r w:rsidR="00031B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рабочих</w:t>
      </w: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дней с момента подписания настоящего договора.</w:t>
      </w:r>
    </w:p>
    <w:p w14:paraId="32D89491" w14:textId="516F76DE" w:rsidR="004D35C0" w:rsidRDefault="0081200F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Окончательный расчет 5</w:t>
      </w:r>
      <w:r w:rsidR="004D35C0"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0% от суммы договора оплачивается в течение 10 </w:t>
      </w:r>
      <w:r w:rsidR="00031B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рабочих</w:t>
      </w:r>
      <w:bookmarkStart w:id="3" w:name="_GoBack"/>
      <w:bookmarkEnd w:id="3"/>
      <w:r w:rsidR="004D35C0"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дней с момента поступления Товара на склад Покупателя и подписания товарной накладной по форме ТОРГ-12 или УПД.2.</w:t>
      </w:r>
    </w:p>
    <w:p w14:paraId="667B6103" w14:textId="071A7220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Срок поставки: </w:t>
      </w:r>
      <w:r w:rsidR="00F15F0C" w:rsidRPr="0085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15F0C" w:rsidRPr="0085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A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F15F0C" w:rsidRPr="0085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Поставщика.</w:t>
      </w:r>
    </w:p>
    <w:p w14:paraId="2645A86D" w14:textId="72571264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Способ доставки: силами и за счет </w:t>
      </w:r>
      <w:r w:rsidR="00CF52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r w:rsidR="000E44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ставщика</w:t>
      </w:r>
      <w:r w:rsidR="00CF52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95B2C7F" w14:textId="6505DCC1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Продукция поставляется с сертификатами качества, изготовление </w:t>
      </w:r>
      <w:r w:rsidR="009021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</w:t>
      </w:r>
      <w:r w:rsidR="00710F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4г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C5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территории Российской Федерации.</w:t>
      </w:r>
    </w:p>
    <w:p w14:paraId="19C6E83E" w14:textId="77777777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1056" w:type="dxa"/>
        <w:tblLayout w:type="fixed"/>
        <w:tblLook w:val="0000" w:firstRow="0" w:lastRow="0" w:firstColumn="0" w:lastColumn="0" w:noHBand="0" w:noVBand="0"/>
      </w:tblPr>
      <w:tblGrid>
        <w:gridCol w:w="5812"/>
        <w:gridCol w:w="5244"/>
      </w:tblGrid>
      <w:tr w:rsidR="00856B2B" w:rsidRPr="00856B2B" w14:paraId="255FCD6A" w14:textId="77777777" w:rsidTr="00D06D7A">
        <w:tc>
          <w:tcPr>
            <w:tcW w:w="5812" w:type="dxa"/>
          </w:tcPr>
          <w:p w14:paraId="7EC85FC5" w14:textId="77777777" w:rsidR="00856B2B" w:rsidRPr="00856B2B" w:rsidRDefault="00856B2B" w:rsidP="00856B2B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</w:tcPr>
          <w:p w14:paraId="680F132E" w14:textId="77777777" w:rsidR="00856B2B" w:rsidRPr="00E5790B" w:rsidRDefault="00856B2B" w:rsidP="00856B2B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525B3BE2" w14:textId="77777777" w:rsidTr="00D06D7A">
        <w:trPr>
          <w:trHeight w:val="418"/>
        </w:trPr>
        <w:tc>
          <w:tcPr>
            <w:tcW w:w="5812" w:type="dxa"/>
          </w:tcPr>
          <w:p w14:paraId="65DA3B55" w14:textId="1F122A57" w:rsidR="00AF6B3C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0933" w14:textId="66B80D3B" w:rsidR="00A57A06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75BD" w14:textId="77777777" w:rsidR="00A57A06" w:rsidRPr="00403C54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2963" w14:textId="1C20DA41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5FF777F4" w14:textId="77777777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BD4CEC3" w14:textId="3E365554" w:rsidR="00856B2B" w:rsidRPr="00856B2B" w:rsidRDefault="00856B2B" w:rsidP="005A7E3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E0D1530" w14:textId="77777777" w:rsidR="00856B2B" w:rsidRPr="00856B2B" w:rsidRDefault="00856B2B" w:rsidP="00856B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6F2A023" w14:textId="77777777" w:rsidR="00856B2B" w:rsidRPr="00856B2B" w:rsidRDefault="00856B2B" w:rsidP="00856B2B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64F6466A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3955" w14:textId="229F32B2" w:rsidR="00856B2B" w:rsidRPr="00856B2B" w:rsidRDefault="00663D2C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291A41">
              <w:rPr>
                <w:rFonts w:ascii="Times New Roman" w:hAnsi="Times New Roman" w:cs="Times New Roman"/>
                <w:sz w:val="24"/>
                <w:szCs w:val="24"/>
              </w:rPr>
              <w:t>А.А. Цурганов</w:t>
            </w:r>
          </w:p>
          <w:p w14:paraId="0BBC5024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4A3E32F" w14:textId="77777777" w:rsidR="00076637" w:rsidRDefault="00076637" w:rsidP="00594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76637" w:rsidSect="005F0F3D">
      <w:footerReference w:type="default" r:id="rId8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BDE6" w14:textId="77777777" w:rsidR="00A1382D" w:rsidRDefault="00A1382D">
      <w:pPr>
        <w:spacing w:after="0" w:line="240" w:lineRule="auto"/>
      </w:pPr>
      <w:r>
        <w:separator/>
      </w:r>
    </w:p>
  </w:endnote>
  <w:endnote w:type="continuationSeparator" w:id="0">
    <w:p w14:paraId="1820F1D2" w14:textId="77777777" w:rsidR="00A1382D" w:rsidRDefault="00A1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08C48609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1B9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B6FA8" w14:textId="77777777" w:rsidR="00A1382D" w:rsidRDefault="00A1382D">
      <w:r>
        <w:separator/>
      </w:r>
    </w:p>
  </w:footnote>
  <w:footnote w:type="continuationSeparator" w:id="0">
    <w:p w14:paraId="52B121C7" w14:textId="77777777" w:rsidR="00A1382D" w:rsidRDefault="00A13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B93"/>
    <w:rsid w:val="00031FC0"/>
    <w:rsid w:val="00034CF2"/>
    <w:rsid w:val="00034E88"/>
    <w:rsid w:val="00037F7A"/>
    <w:rsid w:val="00040556"/>
    <w:rsid w:val="00040E20"/>
    <w:rsid w:val="00041A45"/>
    <w:rsid w:val="00055317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2678"/>
    <w:rsid w:val="000D4701"/>
    <w:rsid w:val="000D474A"/>
    <w:rsid w:val="000E302D"/>
    <w:rsid w:val="000E3948"/>
    <w:rsid w:val="000E44CB"/>
    <w:rsid w:val="000E464D"/>
    <w:rsid w:val="000E7B8C"/>
    <w:rsid w:val="000F0EDB"/>
    <w:rsid w:val="000F38CC"/>
    <w:rsid w:val="001014F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61EB6"/>
    <w:rsid w:val="002715B9"/>
    <w:rsid w:val="00276711"/>
    <w:rsid w:val="00291A41"/>
    <w:rsid w:val="00293F55"/>
    <w:rsid w:val="00297B27"/>
    <w:rsid w:val="002A0F46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925"/>
    <w:rsid w:val="004C493E"/>
    <w:rsid w:val="004C7286"/>
    <w:rsid w:val="004D1C83"/>
    <w:rsid w:val="004D35C0"/>
    <w:rsid w:val="004D42E9"/>
    <w:rsid w:val="004E447B"/>
    <w:rsid w:val="004E56A7"/>
    <w:rsid w:val="004F5EB3"/>
    <w:rsid w:val="00501C7F"/>
    <w:rsid w:val="005026A7"/>
    <w:rsid w:val="005033D7"/>
    <w:rsid w:val="0050576A"/>
    <w:rsid w:val="00505A9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713FC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7756D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DC1"/>
    <w:rsid w:val="00956997"/>
    <w:rsid w:val="00964102"/>
    <w:rsid w:val="0096411D"/>
    <w:rsid w:val="00974A80"/>
    <w:rsid w:val="00987F45"/>
    <w:rsid w:val="00993740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1382D"/>
    <w:rsid w:val="00A2002F"/>
    <w:rsid w:val="00A2545E"/>
    <w:rsid w:val="00A300BC"/>
    <w:rsid w:val="00A43948"/>
    <w:rsid w:val="00A443BC"/>
    <w:rsid w:val="00A44E61"/>
    <w:rsid w:val="00A545BA"/>
    <w:rsid w:val="00A57A06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5058"/>
    <w:rsid w:val="00B95469"/>
    <w:rsid w:val="00B965D8"/>
    <w:rsid w:val="00BA089A"/>
    <w:rsid w:val="00BA6B9E"/>
    <w:rsid w:val="00BB2783"/>
    <w:rsid w:val="00BC142E"/>
    <w:rsid w:val="00BC16D0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1B4D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D0D69"/>
    <w:rsid w:val="00DD125B"/>
    <w:rsid w:val="00DD5C2D"/>
    <w:rsid w:val="00DD6C47"/>
    <w:rsid w:val="00DE00CF"/>
    <w:rsid w:val="00DE0D40"/>
    <w:rsid w:val="00DE6849"/>
    <w:rsid w:val="00DE6B0D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C32D4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1CA7"/>
    <w:rsid w:val="00F24EAB"/>
    <w:rsid w:val="00F25407"/>
    <w:rsid w:val="00F3120B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2FEE-50E8-4690-98E6-1172DB08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9</cp:revision>
  <cp:lastPrinted>2023-10-20T13:55:00Z</cp:lastPrinted>
  <dcterms:created xsi:type="dcterms:W3CDTF">2025-03-05T07:13:00Z</dcterms:created>
  <dcterms:modified xsi:type="dcterms:W3CDTF">2025-09-04T09:56:00Z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