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CDF" w:rsidRDefault="00A31E68" w:rsidP="00A31E68">
      <w:pPr>
        <w:spacing w:after="0"/>
        <w:ind w:firstLine="708"/>
        <w:jc w:val="both"/>
        <w:rPr>
          <w:color w:val="000000"/>
          <w:sz w:val="15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О</w:t>
      </w:r>
      <w:r w:rsidR="00D15871">
        <w:rPr>
          <w:rFonts w:ascii="Times New Roman" w:eastAsia="Times New Roman" w:hAnsi="Times New Roman"/>
          <w:spacing w:val="1"/>
          <w:sz w:val="24"/>
          <w:szCs w:val="24"/>
        </w:rPr>
        <w:t xml:space="preserve">борудование для обработки эпоксидных </w:t>
      </w:r>
      <w:proofErr w:type="gramStart"/>
      <w:r w:rsidR="00D15871">
        <w:rPr>
          <w:rFonts w:ascii="Times New Roman" w:eastAsia="Times New Roman" w:hAnsi="Times New Roman"/>
          <w:spacing w:val="1"/>
          <w:sz w:val="24"/>
          <w:szCs w:val="24"/>
        </w:rPr>
        <w:t xml:space="preserve">смол  </w:t>
      </w:r>
      <w:r w:rsidR="00D15871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vMV</w:t>
      </w:r>
      <w:proofErr w:type="gramEnd"/>
      <w:r w:rsidR="00D15871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-SCT-VPG-200/4-1S-1T-1B</w:t>
      </w:r>
      <w:r w:rsidR="00D15871">
        <w:rPr>
          <w:rFonts w:ascii="Times New Roman" w:eastAsia="Times New Roman" w:hAnsi="Times New Roman"/>
          <w:spacing w:val="1"/>
          <w:sz w:val="24"/>
          <w:szCs w:val="24"/>
        </w:rPr>
        <w:t xml:space="preserve"> с прессом </w:t>
      </w:r>
      <w:r w:rsidR="00D15871">
        <w:rPr>
          <w:rFonts w:ascii="Times New Roman" w:eastAsia="Microsoft YaHei" w:hAnsi="Times New Roman"/>
          <w:b/>
          <w:bCs/>
          <w:sz w:val="24"/>
          <w:szCs w:val="24"/>
        </w:rPr>
        <w:t>cFCM-MFG-1010</w:t>
      </w:r>
      <w:r w:rsidR="00D15871">
        <w:rPr>
          <w:rFonts w:ascii="Times New Roman" w:hAnsi="Times New Roman"/>
          <w:spacing w:val="1"/>
          <w:sz w:val="24"/>
          <w:szCs w:val="24"/>
        </w:rPr>
        <w:t xml:space="preserve"> производитель</w:t>
      </w:r>
      <w:r w:rsidR="00D15871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="00D15871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Xiamen</w:t>
      </w:r>
      <w:proofErr w:type="spellEnd"/>
      <w:r w:rsidR="00D15871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="00D15871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Insvac</w:t>
      </w:r>
      <w:proofErr w:type="spellEnd"/>
      <w:r w:rsidR="00D15871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="00D15871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Intelligent</w:t>
      </w:r>
      <w:proofErr w:type="spellEnd"/>
      <w:r w:rsidR="00D15871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="00D15871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Equipment</w:t>
      </w:r>
      <w:proofErr w:type="spellEnd"/>
      <w:r w:rsidR="00D15871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="00D15871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Co</w:t>
      </w:r>
      <w:proofErr w:type="spellEnd"/>
      <w:r w:rsidR="00D15871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.,</w:t>
      </w:r>
      <w:proofErr w:type="spellStart"/>
      <w:r w:rsidR="00D15871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Ltd</w:t>
      </w:r>
      <w:proofErr w:type="spellEnd"/>
    </w:p>
    <w:p w:rsidR="002B1CDF" w:rsidRDefault="002B1CDF" w:rsidP="00A31E68">
      <w:pPr>
        <w:spacing w:after="0"/>
        <w:ind w:firstLine="708"/>
        <w:jc w:val="both"/>
        <w:rPr>
          <w:rFonts w:ascii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Общее техническое описание компонентов оборудования:</w:t>
      </w:r>
    </w:p>
    <w:p w:rsidR="002B1CDF" w:rsidRDefault="00D15871" w:rsidP="00A31E68">
      <w:pPr>
        <w:tabs>
          <w:tab w:val="left" w:pos="567"/>
        </w:tabs>
        <w:spacing w:before="240"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bookmarkStart w:id="0" w:name="page1"/>
      <w:bookmarkEnd w:id="0"/>
      <w:r>
        <w:rPr>
          <w:rFonts w:ascii="Times New Roman" w:eastAsia="Times New Roman" w:hAnsi="Times New Roman"/>
          <w:spacing w:val="1"/>
          <w:sz w:val="24"/>
          <w:szCs w:val="24"/>
        </w:rPr>
        <w:t>Компоненты используемой смолы (требуется уточнение)</w:t>
      </w:r>
    </w:p>
    <w:p w:rsidR="002B1CDF" w:rsidRDefault="00D15871" w:rsidP="00A31E68">
      <w:pPr>
        <w:tabs>
          <w:tab w:val="left" w:pos="567"/>
        </w:tabs>
        <w:spacing w:before="240"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Компонент А: </w:t>
      </w:r>
      <w:r>
        <w:rPr>
          <w:rFonts w:ascii="Times New Roman" w:eastAsia="Times New Roman" w:hAnsi="Times New Roman"/>
          <w:spacing w:val="1"/>
          <w:sz w:val="24"/>
          <w:szCs w:val="24"/>
        </w:rPr>
        <w:t>Смола/Наполнитель/Колер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Температура приготовления: Приблизительно. от 60 до 65 °C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Степень разрежения при приготовлении: Приблизительная. от 2 до 4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мбар</w:t>
      </w:r>
      <w:proofErr w:type="spellEnd"/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Эпоксидная смола: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Весовой процент: 100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Плотность: Приблизительно. 1,13-1,17 г/см3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Вязкость: Приблизитель</w:t>
      </w:r>
      <w:r>
        <w:rPr>
          <w:rFonts w:ascii="Times New Roman" w:eastAsia="Times New Roman" w:hAnsi="Times New Roman"/>
          <w:spacing w:val="1"/>
          <w:sz w:val="24"/>
          <w:szCs w:val="24"/>
        </w:rPr>
        <w:t>но. 3800-4800 МПа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Наполнитель 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Весовой процент: 170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Плотность: Приблизительно. 2,65 г/см3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Зернистость / номера ячеек: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Колер: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Весовой процент: 1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Плотность: Приблизительно. 1,02 г/см3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Пластификатор: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Весовой процент: 0-20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Плотность: </w:t>
      </w:r>
      <w:r>
        <w:rPr>
          <w:rFonts w:ascii="Times New Roman" w:eastAsia="Times New Roman" w:hAnsi="Times New Roman"/>
          <w:spacing w:val="1"/>
          <w:sz w:val="24"/>
          <w:szCs w:val="24"/>
        </w:rPr>
        <w:t>Приблизительно. 1,1-1,15 г/см3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Вязкость: Около105-140 МПа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Компонент B: Отвердитель/Наполнитель,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Температура приготовления: Приблизительно. от 40 до 45°C,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Степень разрежения при приготовлении: Приблизительная. от 2 до 4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мбар</w:t>
      </w:r>
      <w:proofErr w:type="spellEnd"/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Отвердитель: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Весовой процент</w:t>
      </w:r>
      <w:r>
        <w:rPr>
          <w:rFonts w:ascii="Times New Roman" w:eastAsia="Times New Roman" w:hAnsi="Times New Roman"/>
          <w:spacing w:val="1"/>
          <w:sz w:val="24"/>
          <w:szCs w:val="24"/>
        </w:rPr>
        <w:t>: 85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Плотность: Приблизительно. 1,18-1,24 г/см3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Вязкость</w:t>
      </w:r>
      <w:proofErr w:type="gramStart"/>
      <w:r>
        <w:rPr>
          <w:rFonts w:ascii="Times New Roman" w:eastAsia="Times New Roman" w:hAnsi="Times New Roman"/>
          <w:spacing w:val="1"/>
          <w:sz w:val="24"/>
          <w:szCs w:val="24"/>
        </w:rPr>
        <w:t>: Около</w:t>
      </w:r>
      <w:proofErr w:type="gram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50-80мПас</w:t>
      </w:r>
    </w:p>
    <w:p w:rsidR="002B1CDF" w:rsidRDefault="002B1CDF" w:rsidP="00A31E68">
      <w:pPr>
        <w:tabs>
          <w:tab w:val="left" w:pos="567"/>
        </w:tabs>
        <w:spacing w:after="100" w:line="240" w:lineRule="auto"/>
        <w:ind w:firstLine="7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lastRenderedPageBreak/>
        <w:t>Наполнитель: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Весовой процент: 200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Плотность: Приблизительно. 2,65 г/см3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Зернистость / номера ячеек: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Акселератор: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Весовой процент: 0,5-1,5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Плотность: Приблизительно. </w:t>
      </w:r>
      <w:r>
        <w:rPr>
          <w:rFonts w:ascii="Times New Roman" w:eastAsia="Times New Roman" w:hAnsi="Times New Roman"/>
          <w:spacing w:val="1"/>
          <w:sz w:val="24"/>
          <w:szCs w:val="24"/>
        </w:rPr>
        <w:t>0,89-0,91 г/см3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5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Это оборудование также может применяться для других систем на основе жидких смол с аналогичными </w:t>
      </w:r>
      <w:proofErr w:type="spellStart"/>
      <w:proofErr w:type="gramStart"/>
      <w:r>
        <w:rPr>
          <w:rFonts w:ascii="Times New Roman" w:eastAsia="Times New Roman" w:hAnsi="Times New Roman"/>
          <w:spacing w:val="1"/>
          <w:sz w:val="24"/>
          <w:szCs w:val="24"/>
        </w:rPr>
        <w:t>свойствами.Конечно</w:t>
      </w:r>
      <w:proofErr w:type="spellEnd"/>
      <w:proofErr w:type="gramEnd"/>
      <w:r>
        <w:rPr>
          <w:rFonts w:ascii="Times New Roman" w:eastAsia="Times New Roman" w:hAnsi="Times New Roman"/>
          <w:spacing w:val="1"/>
          <w:sz w:val="24"/>
          <w:szCs w:val="24"/>
        </w:rPr>
        <w:t>, результат будет меняться из-за изменений в системе материалов.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5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Примечание</w:t>
      </w:r>
      <w:proofErr w:type="gramStart"/>
      <w:r>
        <w:rPr>
          <w:rFonts w:ascii="Times New Roman" w:eastAsia="Times New Roman" w:hAnsi="Times New Roman"/>
          <w:spacing w:val="1"/>
          <w:sz w:val="24"/>
          <w:szCs w:val="24"/>
        </w:rPr>
        <w:t>: При</w:t>
      </w:r>
      <w:proofErr w:type="gram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температуре заливки срок службы геля материал</w:t>
      </w:r>
      <w:r>
        <w:rPr>
          <w:rFonts w:ascii="Times New Roman" w:eastAsia="Times New Roman" w:hAnsi="Times New Roman"/>
          <w:spacing w:val="1"/>
          <w:sz w:val="24"/>
          <w:szCs w:val="24"/>
        </w:rPr>
        <w:t>а не должен быть меньше 3 часов.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Нагрузка на грунт: ＞500 кг/м2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Краткое описание оборудования и основных параметров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Название оборудования: CT /PT-Оборудование для статического смешивания и вакуумного литья: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57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Модель оборудования: vMV-SCT-VPG-200/4-1S-1T-1B 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57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Объект литья: Изоляторы, трансформаторы тока/напряжения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57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Производительность оборудования: 1000 кг / 8 часов 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Режим производства: непрерывное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Загрузка материала: Смола / отвердитель вдыхается в вакууме, упаковка распаковывается тоннами, а пакет распаковыв</w:t>
      </w:r>
      <w:r>
        <w:rPr>
          <w:rFonts w:ascii="Times New Roman" w:eastAsia="Times New Roman" w:hAnsi="Times New Roman"/>
          <w:spacing w:val="1"/>
          <w:sz w:val="24"/>
          <w:szCs w:val="24"/>
        </w:rPr>
        <w:t>ается без пыли;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Подготовка материала: Автоматическое дозирование, зонтичная тонкопленочная дегазация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Способ дозирования: вертикальный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сервонасос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>-дозатор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Скорость заливки: 1-7 кг/мин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Способ очистки: Очистка и промывка одним компонентом смолы</w:t>
      </w:r>
    </w:p>
    <w:p w:rsidR="002B1CDF" w:rsidRDefault="002B1CDF" w:rsidP="00A31E68">
      <w:pPr>
        <w:tabs>
          <w:tab w:val="left" w:pos="567"/>
        </w:tabs>
        <w:spacing w:after="100" w:line="240" w:lineRule="auto"/>
        <w:ind w:right="88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Источник питания оборудования: AC3 * 380V + N + PE, 50 Гц 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57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Мощность оборудования: 160 кВт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Источник воздуха: 0,6МПа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Расход воздуха: 50 л/мин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lastRenderedPageBreak/>
        <w:t>Цвет оборудования: стандартный цвет (RAL7032 жемчужно-белый) шкаф электрического управления RAL7035 светло-белого ц</w:t>
      </w:r>
      <w:r>
        <w:rPr>
          <w:rFonts w:ascii="Times New Roman" w:eastAsia="Times New Roman" w:hAnsi="Times New Roman"/>
          <w:spacing w:val="1"/>
          <w:sz w:val="24"/>
          <w:szCs w:val="24"/>
        </w:rPr>
        <w:t>вета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Описание основных параметров технологии оборудования и описание процесса.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Система управления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-21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Полный комплект оборудования управляется ПЛК. Для работы и управления данными используется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Windows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10 (19-дюймовый промышленный сенсорный компьютер). Компь</w:t>
      </w:r>
      <w:r>
        <w:rPr>
          <w:rFonts w:ascii="Times New Roman" w:eastAsia="Times New Roman" w:hAnsi="Times New Roman"/>
          <w:spacing w:val="1"/>
          <w:sz w:val="24"/>
          <w:szCs w:val="24"/>
        </w:rPr>
        <w:t>ютерный интерфейс с функцией навигации по меню, благодаря чему программирование и эксплуатация становятся проще, и можно удобно получить все параметры и связанные с ними настройки. Управление всем оборудованием осуществляется с помощью одной программы, кот</w:t>
      </w:r>
      <w:r>
        <w:rPr>
          <w:rFonts w:ascii="Times New Roman" w:eastAsia="Times New Roman" w:hAnsi="Times New Roman"/>
          <w:spacing w:val="1"/>
          <w:sz w:val="24"/>
          <w:szCs w:val="24"/>
        </w:rPr>
        <w:t>орая является мощной и может управлять несколькими процессами одновременно. Однопрограммное управление обеспечивает максимальную эффективность контроля при управлении процессом и его корректировке, а также гарантирует надежность выполнения процесса. С разв</w:t>
      </w:r>
      <w:r>
        <w:rPr>
          <w:rFonts w:ascii="Times New Roman" w:eastAsia="Times New Roman" w:hAnsi="Times New Roman"/>
          <w:spacing w:val="1"/>
          <w:sz w:val="24"/>
          <w:szCs w:val="24"/>
        </w:rPr>
        <w:t>итием технологии ПЛК, единая программа для реализации многомодульного программирования больше способствует минимизации ошибок.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Функция управления: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Система имеет мощную функцию автоматического управления, которая позволяет максимально сократить ручное упра</w:t>
      </w:r>
      <w:r>
        <w:rPr>
          <w:rFonts w:ascii="Times New Roman" w:eastAsia="Times New Roman" w:hAnsi="Times New Roman"/>
          <w:spacing w:val="1"/>
          <w:sz w:val="24"/>
          <w:szCs w:val="24"/>
        </w:rPr>
        <w:t>вление, соответственно уменьшить влияние человеческого фактора, повысить качество продукции и эффективность производства. В соответствии с функциями оборудования и технологическими требованиями, он может автоматически управлять процессом в различной степен</w:t>
      </w:r>
      <w:r>
        <w:rPr>
          <w:rFonts w:ascii="Times New Roman" w:eastAsia="Times New Roman" w:hAnsi="Times New Roman"/>
          <w:spacing w:val="1"/>
          <w:sz w:val="24"/>
          <w:szCs w:val="24"/>
        </w:rPr>
        <w:t>и, например, загрузкой, рецептурой, дегазацией, смешиванием, тестированием, литьем, очисткой, вакуумом и нагревом:</w:t>
      </w:r>
    </w:p>
    <w:p w:rsidR="002B1CDF" w:rsidRDefault="00D15871" w:rsidP="00A31E68">
      <w:pPr>
        <w:tabs>
          <w:tab w:val="left" w:pos="567"/>
          <w:tab w:val="left" w:pos="911"/>
        </w:tabs>
        <w:spacing w:after="100" w:line="240" w:lineRule="auto"/>
        <w:ind w:right="28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Для сбора, мониторинга, отображения и хранения в режиме реального времени соответствующих параметров производства, включая вес, температуру, </w:t>
      </w:r>
      <w:r>
        <w:rPr>
          <w:rFonts w:ascii="Times New Roman" w:eastAsia="Times New Roman" w:hAnsi="Times New Roman"/>
          <w:spacing w:val="1"/>
          <w:sz w:val="24"/>
          <w:szCs w:val="24"/>
        </w:rPr>
        <w:t>давление, степень вакуума и т.д.</w:t>
      </w:r>
    </w:p>
    <w:p w:rsidR="002B1CDF" w:rsidRDefault="00D15871" w:rsidP="00A31E68">
      <w:pPr>
        <w:tabs>
          <w:tab w:val="left" w:pos="567"/>
          <w:tab w:val="left" w:pos="911"/>
        </w:tabs>
        <w:spacing w:after="100" w:line="240" w:lineRule="auto"/>
        <w:ind w:right="20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Включение и блокировка функций нагрева и т.д. для каждого двигателя, насоса, клапана и цилиндра.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  <w:tab w:val="left" w:pos="911"/>
        </w:tabs>
        <w:spacing w:after="100" w:line="240" w:lineRule="auto"/>
        <w:ind w:right="2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Автоматическая сигнализация о превышении температуры, давления, времени процесса и т.д. Оборудование может иметь как </w:t>
      </w:r>
      <w:r>
        <w:rPr>
          <w:rFonts w:ascii="Times New Roman" w:eastAsia="Times New Roman" w:hAnsi="Times New Roman"/>
          <w:spacing w:val="1"/>
          <w:sz w:val="24"/>
          <w:szCs w:val="24"/>
        </w:rPr>
        <w:t>автоматическое, так и ручное управление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Функция дисплея: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Четко и наглядно отобразите блок-схему каждого процесса.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1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Отображение рабочего состояния каждого функционального компонента, например, насосов, клапанов и двигателей.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1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Отображение числовых показателей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и кривых производственных элементов, таких как степень вакуума и кривая, степень температуры и кривая, значение веса и кривая, давление смолы и кривая.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Звуковая и световая индикация состояния работы оборудования, предупреждение о сбоях и т.д.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Управление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данными: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lastRenderedPageBreak/>
        <w:t>Система предоставляет данные о соответствующих элементах производства, таких как состав и вес материала, температура, степень вакуума, коэффициент дозирования смеси и объем отливки, для мониторинга в режиме онлайн и непрерывного контроля. Переменн</w:t>
      </w:r>
      <w:r>
        <w:rPr>
          <w:rFonts w:ascii="Times New Roman" w:eastAsia="Times New Roman" w:hAnsi="Times New Roman"/>
          <w:spacing w:val="1"/>
          <w:sz w:val="24"/>
          <w:szCs w:val="24"/>
        </w:rPr>
        <w:t>ые данные в рабочем состоянии могут быть изменены в произвольном порядке в соответствии с требованиями процесса.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Система имеет два уровня разрешений: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3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Администратор может устанавливать и изменять имя и пароль оператора, а также изменять данные системы, таки</w:t>
      </w:r>
      <w:r>
        <w:rPr>
          <w:rFonts w:ascii="Times New Roman" w:eastAsia="Times New Roman" w:hAnsi="Times New Roman"/>
          <w:spacing w:val="1"/>
          <w:sz w:val="24"/>
          <w:szCs w:val="24"/>
        </w:rPr>
        <w:t>е как параметры процесса и рецептуру.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20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Оператор может установить основные данные, такие как вес груза, проверить состояние системы, а также просто управлять насосом и клапаном.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Все данные, включая ошибки, могут быть показаны в виде текста, что очень удобно </w:t>
      </w:r>
      <w:r>
        <w:rPr>
          <w:rFonts w:ascii="Times New Roman" w:eastAsia="Times New Roman" w:hAnsi="Times New Roman"/>
          <w:spacing w:val="1"/>
          <w:sz w:val="24"/>
          <w:szCs w:val="24"/>
        </w:rPr>
        <w:t>для понимания. Пользователь может выбирать параметры и печатать различные кривые процесса (принтер поставляется пользователем) с временным или мгновенным выбором параметров. С помощью компьютера можно отображать и изменять различные параметры процесса, вкл</w:t>
      </w:r>
      <w:r>
        <w:rPr>
          <w:rFonts w:ascii="Times New Roman" w:eastAsia="Times New Roman" w:hAnsi="Times New Roman"/>
          <w:spacing w:val="1"/>
          <w:sz w:val="24"/>
          <w:szCs w:val="24"/>
        </w:rPr>
        <w:t>ючая время, температуру, вакуум и т.д.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40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Соответствующие параметры и производственные данные системы могут быть сохранены в офисном компьютере с помощью мобильного устройства хранения данных или через Интернет для эффективного управления.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Функция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сигнализации: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Система может оперативно сигнализировать о неисправностях, и неправильный сигнал будет отображаться на дисплее. Если есть неисправность, сигнализация неисправности будет реагировать непосредственно, и убедитесь, что причина неисправности. Он </w:t>
      </w:r>
      <w:r>
        <w:rPr>
          <w:rFonts w:ascii="Times New Roman" w:eastAsia="Times New Roman" w:hAnsi="Times New Roman"/>
          <w:spacing w:val="1"/>
          <w:sz w:val="24"/>
          <w:szCs w:val="24"/>
        </w:rPr>
        <w:t>может автоматически сигнализировать и записывать точку, время и соответствующую информацию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Функция дистанционной диагностики: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11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Через порт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Ethernet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оборудование может реализовать функцию удаленной диагностики.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18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После подключения системы к сети программу и п</w:t>
      </w:r>
      <w:r>
        <w:rPr>
          <w:rFonts w:ascii="Times New Roman" w:eastAsia="Times New Roman" w:hAnsi="Times New Roman"/>
          <w:spacing w:val="1"/>
          <w:sz w:val="24"/>
          <w:szCs w:val="24"/>
        </w:rPr>
        <w:t>араметры можно программировать и настраивать удаленно через сеть.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6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Функция дистанционного управления может упростить обслуживание и диагностику, легко подключается к внешнему источнику данных и системе обработки.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1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Стандартное обновление и функция диагности</w:t>
      </w:r>
      <w:r>
        <w:rPr>
          <w:rFonts w:ascii="Times New Roman" w:eastAsia="Times New Roman" w:hAnsi="Times New Roman"/>
          <w:spacing w:val="1"/>
          <w:sz w:val="24"/>
          <w:szCs w:val="24"/>
        </w:rPr>
        <w:t>ки позволяют гарантировать работу оборудования через онлайн-поддержку.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Загрузка и дополнение материалов: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18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Загрузка, пыленепроницаемая распаковка, транспортировка и дозирование наполнителя.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5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Наполнитель с небольшой упаковкой загружается и </w:t>
      </w:r>
      <w:r>
        <w:rPr>
          <w:rFonts w:ascii="Times New Roman" w:eastAsia="Times New Roman" w:hAnsi="Times New Roman"/>
          <w:spacing w:val="1"/>
          <w:sz w:val="24"/>
          <w:szCs w:val="24"/>
        </w:rPr>
        <w:t>распаковывается через пылезащитную станцию.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1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Наполнитель транспортируется конвейером в резервуар для смолы и отвердителя.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7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lastRenderedPageBreak/>
        <w:t>Вес при всасывании и подаче наполнителя контролируется автоматически с помощью электронных весов и системы управления.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3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Сырье </w:t>
      </w:r>
      <w:r>
        <w:rPr>
          <w:rFonts w:ascii="Times New Roman" w:eastAsia="Times New Roman" w:hAnsi="Times New Roman"/>
          <w:spacing w:val="1"/>
          <w:sz w:val="24"/>
          <w:szCs w:val="24"/>
        </w:rPr>
        <w:t>смолы и отвердителя помещается на весы и засасывается в бак для приготовления соответственно под вакуумом с весом, контролируемым электронными весами и системой управления. Материал в подготовительном резервуаре с перемешиванием может быть нагрет, перемеша</w:t>
      </w:r>
      <w:r>
        <w:rPr>
          <w:rFonts w:ascii="Times New Roman" w:eastAsia="Times New Roman" w:hAnsi="Times New Roman"/>
          <w:spacing w:val="1"/>
          <w:sz w:val="24"/>
          <w:szCs w:val="24"/>
        </w:rPr>
        <w:t>н и обработан пленочной дегазацией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Загрузка и измерение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колеровочной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пасты, катализатора и пластификатора.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Небольшие дозировки можно взвесить и залить в емкость для приготовления вручную.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Ингредиенты и дегазация：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Система литьевой смолы состоит из нескол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ьких отдельных компонентов, и после получения ингредиентов системы будет разделена на два типа: один </w:t>
      </w:r>
      <w:proofErr w:type="gramStart"/>
      <w:r>
        <w:rPr>
          <w:rFonts w:ascii="Times New Roman" w:eastAsia="Times New Roman" w:hAnsi="Times New Roman"/>
          <w:spacing w:val="1"/>
          <w:sz w:val="24"/>
          <w:szCs w:val="24"/>
        </w:rPr>
        <w:t>- это</w:t>
      </w:r>
      <w:proofErr w:type="gram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нереактивная предварительно смешанная смола, а другой - предварительно смешанный отвердитель (компонент A + B).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8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Через электронное взвешивание осущес</w:t>
      </w:r>
      <w:r>
        <w:rPr>
          <w:rFonts w:ascii="Times New Roman" w:eastAsia="Times New Roman" w:hAnsi="Times New Roman"/>
          <w:spacing w:val="1"/>
          <w:sz w:val="24"/>
          <w:szCs w:val="24"/>
        </w:rPr>
        <w:t>твляется дозированная подача состава ингредиентов; затем через эффективное мембранное устройство дегазации для подготовки материала дегазации;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10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В подготовительном резервуаре смола и отвердитель с наполнителем перемешиваются, высушиваются и дегазируются под </w:t>
      </w:r>
      <w:r>
        <w:rPr>
          <w:rFonts w:ascii="Times New Roman" w:eastAsia="Times New Roman" w:hAnsi="Times New Roman"/>
          <w:spacing w:val="1"/>
          <w:sz w:val="24"/>
          <w:szCs w:val="24"/>
        </w:rPr>
        <w:t>вакуумом при определенной температуре.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После подачи в смесительный бак соответствующей жидкой смолы или отвердителя, затем добавляют наполнитель в соответствии с технологической необходимостью, после чего происходит осаждение наполнителя, и, наконец, дега</w:t>
      </w:r>
      <w:r>
        <w:rPr>
          <w:rFonts w:ascii="Times New Roman" w:eastAsia="Times New Roman" w:hAnsi="Times New Roman"/>
          <w:spacing w:val="1"/>
          <w:sz w:val="24"/>
          <w:szCs w:val="24"/>
        </w:rPr>
        <w:t>зация под вакуумом.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Мешалка резервуара для приготовления имеет геометрическую форму и не имеет мертвого угла, что сохраняет наполнитель в процессе перемешивания, а также предотвращает выпадение осадка в резервуаре и образование слоя накопления.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Резервуар для приготовления оснащен высокоэффективным устройством для дегазации тонких пленок, сотрудничает со смесителем без мертвого угла, который обеспечивает равномерное перемешивание и эффективную дегазацию. Дегазация с тонкопленочной структурой. Жидк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ий материал поднимается центральным вертикальным винтовым конвейером в зонтичную оболочку сверху, затем материал распределяется по оболочке и стекает обратно в смеситель. Отсутствие угла седиментации и высокая эффективность дегазации. Благодаря частотному </w:t>
      </w:r>
      <w:r>
        <w:rPr>
          <w:rFonts w:ascii="Times New Roman" w:eastAsia="Times New Roman" w:hAnsi="Times New Roman"/>
          <w:spacing w:val="1"/>
          <w:sz w:val="24"/>
          <w:szCs w:val="24"/>
        </w:rPr>
        <w:t>преобразователю скорость перемешивания можно регулировать в зависимости от вязкости материалов.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20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Емкость со светлым смотровым окном, состояние дегазации можно наблюдать через смотровое стекло.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Цистерны для двухслойной конструкции оболочки, она может быть </w:t>
      </w:r>
      <w:r>
        <w:rPr>
          <w:rFonts w:ascii="Times New Roman" w:eastAsia="Times New Roman" w:hAnsi="Times New Roman"/>
          <w:spacing w:val="1"/>
          <w:sz w:val="24"/>
          <w:szCs w:val="24"/>
        </w:rPr>
        <w:t>через теплоноситель, используемый для контроля температуры материала внутри цистерны; в то время как внешний слой металлической бронированной изоляции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Хранение и учет: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Когда материал опускается ниже нижнего уровня, резервуар для хранения подает сигнал да</w:t>
      </w:r>
      <w:r>
        <w:rPr>
          <w:rFonts w:ascii="Times New Roman" w:eastAsia="Times New Roman" w:hAnsi="Times New Roman"/>
          <w:spacing w:val="1"/>
          <w:sz w:val="24"/>
          <w:szCs w:val="24"/>
        </w:rPr>
        <w:t>тчиком жидкости, после чего система подает сигнал оператору для проведения подготовительных работ.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4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bookmarkStart w:id="1" w:name="page12"/>
      <w:bookmarkEnd w:id="1"/>
      <w:r>
        <w:rPr>
          <w:rFonts w:ascii="Times New Roman" w:eastAsia="Times New Roman" w:hAnsi="Times New Roman"/>
          <w:spacing w:val="1"/>
          <w:sz w:val="24"/>
          <w:szCs w:val="24"/>
        </w:rPr>
        <w:t>В каждом резервуаре могут быть установлены два дозирующих насоса, что удобно при увеличении емкости и особых требованиях.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2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Дозирующий насос крепится непосред</w:t>
      </w:r>
      <w:r>
        <w:rPr>
          <w:rFonts w:ascii="Times New Roman" w:eastAsia="Times New Roman" w:hAnsi="Times New Roman"/>
          <w:spacing w:val="1"/>
          <w:sz w:val="24"/>
          <w:szCs w:val="24"/>
        </w:rPr>
        <w:t>ственно и почти на стенке резервуара, что удобно для быстрой загрузки и управления или обслуживания дозирующего насоса.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Дозирующий насос, который фиксируется за пределами резервуара, имеет структуру поршневого насоса, приводное устройство принимает синхро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нную систему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сервоуправления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>, обеспечивает запуск и остановку дозирующего насоса смолы и отвердителя в одно и то же время, и обеспечивает пропорцию подачи, гарантирует точное дозирование. Плунжер и втулка плунжера дозирующего насоса изготовлены из керамики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карбида кремния с высокой точностью износостойких материалов; каждое измерение точности может быть отобрано через порт отбора проб для проверки соотношения. Он также может в режиме реального времени проверять однокомпонентные смеси или смеси через буферно</w:t>
      </w:r>
      <w:r>
        <w:rPr>
          <w:rFonts w:ascii="Times New Roman" w:eastAsia="Times New Roman" w:hAnsi="Times New Roman"/>
          <w:spacing w:val="1"/>
          <w:sz w:val="24"/>
          <w:szCs w:val="24"/>
        </w:rPr>
        <w:t>е устройство обнаружения.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5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Приводной серводвигатель дозирующего насоса управляется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сервосинхронными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системами управления PLC, также оснащен соответствующей системой обнаружения давления, сочетается с давлением состояния трубопровода в различных </w:t>
      </w:r>
      <w:r>
        <w:rPr>
          <w:rFonts w:ascii="Times New Roman" w:eastAsia="Times New Roman" w:hAnsi="Times New Roman"/>
          <w:spacing w:val="1"/>
          <w:sz w:val="24"/>
          <w:szCs w:val="24"/>
        </w:rPr>
        <w:t>условиях, для контроля и обнаружения точности дозирования и синхронизации.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Соотношение смеси смолы/наполнителя и отвердителя/наполнителя регулируется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сервосистемой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синхронного управления. Если изменить другой вид материала для литья, плотность или пропорц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ия смолы / отвердителя отличается, </w:t>
      </w:r>
      <w:proofErr w:type="gramStart"/>
      <w:r>
        <w:rPr>
          <w:rFonts w:ascii="Times New Roman" w:eastAsia="Times New Roman" w:hAnsi="Times New Roman"/>
          <w:spacing w:val="1"/>
          <w:sz w:val="24"/>
          <w:szCs w:val="24"/>
        </w:rPr>
        <w:t>но</w:t>
      </w:r>
      <w:proofErr w:type="gram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когда изменение небольшое, необходимо только настроить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сервосистему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управления, чтобы реализовать требования литья различных пропорций материальной системы. Регулировка содержания наполнителя также может быть достигнут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пропорционирование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серворегулируемой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>, не нужно заменить поршень дозирующего насоса (Диапазон регулировки лучше в 20%).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Статический смеситель: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Каждый компонент материала дозируется дозирующим насосом в пропорции, а затем смешивается в статическом смесите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ле, после чего заливается в форму вакуумной камеры. Материал, смешиваемый в статическом смесителе, будет обладать хорошей подвижностью и высокой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смачиваемостью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>. По сравнению с периодическим смешиванием в активном смесителе, статический смеситель имеет те п</w:t>
      </w:r>
      <w:r>
        <w:rPr>
          <w:rFonts w:ascii="Times New Roman" w:eastAsia="Times New Roman" w:hAnsi="Times New Roman"/>
          <w:spacing w:val="1"/>
          <w:sz w:val="24"/>
          <w:szCs w:val="24"/>
        </w:rPr>
        <w:t>реимущества, что вы можете смешивать, когда вам нужно, и не будет проблемы геля и старения из-за длительного смешивания, что часто происходит в активном смесителе.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2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Использование статического смешивания является более гибким. Пользователь может проводить с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мешивание тогда, когда это необходимо в соответствии с его производственными возможностями, и не беспокоиться о качестве. Потому что у статического смесителя не будет </w:t>
      </w:r>
      <w:r>
        <w:rPr>
          <w:rFonts w:ascii="Times New Roman" w:eastAsia="Times New Roman" w:hAnsi="Times New Roman"/>
          <w:spacing w:val="1"/>
          <w:sz w:val="24"/>
          <w:szCs w:val="24"/>
        </w:rPr>
        <w:lastRenderedPageBreak/>
        <w:t>проблем с недостатком материала из-за утечки или смешивания слишком большого количества о</w:t>
      </w:r>
      <w:r>
        <w:rPr>
          <w:rFonts w:ascii="Times New Roman" w:eastAsia="Times New Roman" w:hAnsi="Times New Roman"/>
          <w:spacing w:val="1"/>
          <w:sz w:val="24"/>
          <w:szCs w:val="24"/>
        </w:rPr>
        <w:t>тработанного материала, что возможно для активного смесителя.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Статический смеситель с компактной структурой, небольшим внутренним запасом, удобен для очистки, очистка под высоким давлением с помощью дозирующего насоса и чистый внутри, что может уменьшить о</w:t>
      </w:r>
      <w:r>
        <w:rPr>
          <w:rFonts w:ascii="Times New Roman" w:eastAsia="Times New Roman" w:hAnsi="Times New Roman"/>
          <w:spacing w:val="1"/>
          <w:sz w:val="24"/>
          <w:szCs w:val="24"/>
        </w:rPr>
        <w:t>саждение наполнителя или смеси. По сравнению с общим динамическим смесительным баком, который нелегко чистить, и в нем будет смесь остатков (что повлияет на качество литья), статический смеситель имеет большое преимущество как по стоимости, так и по произв</w:t>
      </w:r>
      <w:r>
        <w:rPr>
          <w:rFonts w:ascii="Times New Roman" w:eastAsia="Times New Roman" w:hAnsi="Times New Roman"/>
          <w:spacing w:val="1"/>
          <w:sz w:val="24"/>
          <w:szCs w:val="24"/>
        </w:rPr>
        <w:t>одительности.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6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Аналогично, сочетание статического смешивания и дозирующего насоса подходит для систем смешивания с более высокой долей наполнителя, а также для повышения температуры смеси, улучшения эффективности производства и качества продукции.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Вакуум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ное литье:</w:t>
      </w:r>
    </w:p>
    <w:p w:rsidR="002B1CDF" w:rsidRDefault="002B1CDF" w:rsidP="00A31E68">
      <w:pPr>
        <w:tabs>
          <w:tab w:val="left" w:pos="567"/>
        </w:tabs>
        <w:spacing w:after="100" w:line="240" w:lineRule="auto"/>
        <w:ind w:right="1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1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Пользователь устанавливает изделия на поддон, затем погрузчиком помещает поддон в литейную камеру, закрывает дверь и запускает вакуум. После окончания времени сушки,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70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Литье начнется под вакуумом. По окончании литья выньте поддон из литейной каме</w:t>
      </w:r>
      <w:r>
        <w:rPr>
          <w:rFonts w:ascii="Times New Roman" w:eastAsia="Times New Roman" w:hAnsi="Times New Roman"/>
          <w:spacing w:val="1"/>
          <w:sz w:val="24"/>
          <w:szCs w:val="24"/>
        </w:rPr>
        <w:t>ры с помощью вилочного погрузчика.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Оборудование имеет одну литейную камеру с горизонтальным и квадратным дизайном, и есть фиксированный двойной серво вращающийся радиусный механический литейный рычаг на средней литейной верхней части, и </w:t>
      </w:r>
      <w:r>
        <w:rPr>
          <w:rFonts w:ascii="Times New Roman" w:eastAsia="Times New Roman" w:hAnsi="Times New Roman"/>
          <w:spacing w:val="1"/>
          <w:sz w:val="24"/>
          <w:szCs w:val="24"/>
        </w:rPr>
        <w:t>электрический фонетический литейный клапан, зафиксированный на литейном рычаге. Литейный клапан будет двигаться под контролем механического рычага, который может перемещаться по всей литейной зоне поддона для реализации быстрого производства литья.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88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Исполь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зование двойного сервопривода позволяет уменьшить размер литейной камеры, повысить эффективность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вакуумирования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и сэкономить место на земле.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Вакуумная система: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1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Оборудование имеет 1 вакуумную систему, объединенную роторным насосом, корневым насосом и фильт</w:t>
      </w:r>
      <w:r>
        <w:rPr>
          <w:rFonts w:ascii="Times New Roman" w:eastAsia="Times New Roman" w:hAnsi="Times New Roman"/>
          <w:spacing w:val="1"/>
          <w:sz w:val="24"/>
          <w:szCs w:val="24"/>
        </w:rPr>
        <w:t>ром, с соответствующими частями, такими как вакуумный зонд, клапан и труба, обеспечивающие, чтобы соответствующие части находились под вакуумом.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Используется для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вакуумирования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смолы и отвердителя, а также для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вакуумирования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литейной камеры;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Обогрев и охлаждение: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60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Смола и отвердитель могут нагреваться и автоматически регулировать температуру с помощью системы нагрева;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3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Система оснащена комплектом системы охлаждения, которая может охлаждать статический смеситель и фильтр;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Циркуляция и очистка: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5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/>
          <w:spacing w:val="1"/>
          <w:sz w:val="24"/>
          <w:szCs w:val="24"/>
        </w:rPr>
        <w:t>еред статическим смесителем однокомпонентный материал может периодически циркулировать через трубу и клапан с соответствующим смесительным баком, чтобы избежать выпадения наполнителя. Компонент смолы может быть использован для статического смесителя, а пос</w:t>
      </w:r>
      <w:r>
        <w:rPr>
          <w:rFonts w:ascii="Times New Roman" w:eastAsia="Times New Roman" w:hAnsi="Times New Roman"/>
          <w:spacing w:val="1"/>
          <w:sz w:val="24"/>
          <w:szCs w:val="24"/>
        </w:rPr>
        <w:t>ледний очистка компонентов смеси.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Различные операции по очистке и защите от затвердевания могут быть выбраны в зависимости от продолжительности времени гелеобразования литьевого материала.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30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Если оборудование отключается на короткое время (в течение </w:t>
      </w:r>
      <w:r>
        <w:rPr>
          <w:rFonts w:ascii="Times New Roman" w:eastAsia="Times New Roman" w:hAnsi="Times New Roman"/>
          <w:spacing w:val="1"/>
          <w:sz w:val="24"/>
          <w:szCs w:val="24"/>
        </w:rPr>
        <w:t>двух раз геля, около 4 часов), гель смеси жизни приближается, принимает использование смеси для очистки старого клея, чтобы гарантировать клей смесь трубопровода в пределах эффективного срока службы.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Если оборудование остановлено на один день, часть смеси 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может быть использована методом охлаждения, чтобы охладить смесь, продлить срок службы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гелевой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смеси, чтобы гарантировать, что смесь не затвердеет. Если оборудование остановлено на несколько дней, для очистки трубопровода смеси можно использовать один комп</w:t>
      </w:r>
      <w:r>
        <w:rPr>
          <w:rFonts w:ascii="Times New Roman" w:eastAsia="Times New Roman" w:hAnsi="Times New Roman"/>
          <w:spacing w:val="1"/>
          <w:sz w:val="24"/>
          <w:szCs w:val="24"/>
        </w:rPr>
        <w:t>лект материалов.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При длительной остановке оборудования (более одной недели) рекомендуется выгрузить остатки материала в бак со смолой и бак с отвердителем, распаковать и промыть в статический смеситель и смесительный трубопровод.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Горячий сжатый воздух та</w:t>
      </w:r>
      <w:r>
        <w:rPr>
          <w:rFonts w:ascii="Times New Roman" w:eastAsia="Times New Roman" w:hAnsi="Times New Roman"/>
          <w:spacing w:val="1"/>
          <w:sz w:val="24"/>
          <w:szCs w:val="24"/>
        </w:rPr>
        <w:t>кже можно использовать для продувки и промывки.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Описание компонентов оборудования </w:t>
      </w:r>
    </w:p>
    <w:p w:rsidR="002B1CDF" w:rsidRDefault="002B1CDF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Электрическая система управления Электрическая система управления (1)</w:t>
      </w:r>
    </w:p>
    <w:p w:rsidR="002B1CDF" w:rsidRDefault="002B1CDF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Шкаф управления оснащен системой кондиционирования воздуха и оснащен: выключателем питания, воздушны</w:t>
      </w:r>
      <w:r>
        <w:rPr>
          <w:rFonts w:ascii="Times New Roman" w:eastAsia="Times New Roman" w:hAnsi="Times New Roman"/>
          <w:spacing w:val="1"/>
          <w:sz w:val="24"/>
          <w:szCs w:val="24"/>
        </w:rPr>
        <w:t>м выключателем, контактором, предохранителем, ПЛК, различными модулями ввода и вывода, сетевыми модулями и другими электрическими компонентами.</w:t>
      </w: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Весь набор оборудования управляется ПЛК с микрокомпьютерным процессором. Что касается панели управления и управл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ения данными, используется операционная система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Windows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(с использованием 19-дюймового промышленного сенсорного компьютера;)</w:t>
      </w:r>
    </w:p>
    <w:p w:rsidR="002B1CDF" w:rsidRDefault="002B1CDF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Система подачи смолы/отвердителя Система подачи смолы/отвердителя (22/24)</w:t>
      </w:r>
    </w:p>
    <w:p w:rsidR="002B1CDF" w:rsidRDefault="002B1CDF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Материалы, упакованные в бочку объемом 200 л </w:t>
      </w:r>
      <w:proofErr w:type="gramStart"/>
      <w:r>
        <w:rPr>
          <w:rFonts w:ascii="Times New Roman" w:eastAsia="Times New Roman" w:hAnsi="Times New Roman"/>
          <w:spacing w:val="1"/>
          <w:sz w:val="24"/>
          <w:szCs w:val="24"/>
        </w:rPr>
        <w:t>/</w:t>
      </w:r>
      <w:proofErr w:type="gram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тонна, п</w:t>
      </w:r>
      <w:r>
        <w:rPr>
          <w:rFonts w:ascii="Times New Roman" w:eastAsia="Times New Roman" w:hAnsi="Times New Roman"/>
          <w:spacing w:val="1"/>
          <w:sz w:val="24"/>
          <w:szCs w:val="24"/>
        </w:rPr>
        <w:t>омещаются на загрузочный стеллаж, а одностанционная конструкция позволяет хранить по 1 бочке смолы, упрочняющего агента и бочке с сырьем для отверждения; они транспортируются в соответствующий резервуар для дегазации под вакуумом, а вес определяется электр</w:t>
      </w:r>
      <w:r>
        <w:rPr>
          <w:rFonts w:ascii="Times New Roman" w:eastAsia="Times New Roman" w:hAnsi="Times New Roman"/>
          <w:spacing w:val="1"/>
          <w:sz w:val="24"/>
          <w:szCs w:val="24"/>
        </w:rPr>
        <w:t>онной системой взвешивания и системой управления. Автоматическое управление.</w:t>
      </w:r>
    </w:p>
    <w:p w:rsidR="002B1CDF" w:rsidRDefault="002B1CDF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Основными компонентами являются следующие:</w:t>
      </w:r>
    </w:p>
    <w:p w:rsidR="002B1CDF" w:rsidRDefault="002B1CDF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lastRenderedPageBreak/>
        <w:t xml:space="preserve">1 шт. Датчик низкого уровня (LA22.21-) 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Y-образный фильтр из нержавеющей стали (22.21.1) 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Ручной шаровой кран из нержавеющей стали (22.21.3)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Ручной шаровой кран из нержавеющей стали (22.23)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Электропневматические клапаны (22.26) 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обратный клапан из нержавеющей стали </w:t>
      </w:r>
      <w:r>
        <w:rPr>
          <w:rFonts w:ascii="Times New Roman" w:eastAsia="Times New Roman" w:hAnsi="Times New Roman"/>
          <w:spacing w:val="1"/>
          <w:sz w:val="24"/>
          <w:szCs w:val="24"/>
        </w:rPr>
        <w:t>(22.27)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датчик низкого уровня (LA24.21-)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Y-образный фильтр из нержавеющей стали (24.21.1) 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Ручной шаровой кран из нержавеющей стали (24.21.3) 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Ручной шаровой кран из нержавеющей стали (24.23) 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электропневматических клапанов (2</w:t>
      </w:r>
      <w:r>
        <w:rPr>
          <w:rFonts w:ascii="Times New Roman" w:eastAsia="Times New Roman" w:hAnsi="Times New Roman"/>
          <w:spacing w:val="1"/>
          <w:sz w:val="24"/>
          <w:szCs w:val="24"/>
        </w:rPr>
        <w:t>4.26)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Установка для хранения и дегазации смолы / наполнителя, используемая для хранения и дегазации смолы / наполнителя.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Основными компонентами являются следующие: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4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Резервуар для хранения материалов и дегазации эффективным объемом около 200 литров исполь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зуется для хранения смолы / наполнителя под </w:t>
      </w:r>
      <w:proofErr w:type="spellStart"/>
      <w:proofErr w:type="gramStart"/>
      <w:r>
        <w:rPr>
          <w:rFonts w:ascii="Times New Roman" w:eastAsia="Times New Roman" w:hAnsi="Times New Roman"/>
          <w:spacing w:val="1"/>
          <w:sz w:val="24"/>
          <w:szCs w:val="24"/>
        </w:rPr>
        <w:t>вакуумом.Он</w:t>
      </w:r>
      <w:proofErr w:type="spellEnd"/>
      <w:proofErr w:type="gram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оснащен вакуумным динамическим уплотнением, устройством для дегазации и перемешивания пленки в форме зонтика, мотор-редуктором и осветительным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окном.Редуктор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оснащен частотным преобразователем для рег</w:t>
      </w:r>
      <w:r>
        <w:rPr>
          <w:rFonts w:ascii="Times New Roman" w:eastAsia="Times New Roman" w:hAnsi="Times New Roman"/>
          <w:spacing w:val="1"/>
          <w:sz w:val="24"/>
          <w:szCs w:val="24"/>
        </w:rPr>
        <w:t>улирования скорости вращения для достижения наилучшей скорости подъема. Двухслойная конструкция стенки резервуара банки (внутренний корпус банки изготовлен из нержавеющей стали, а остальные - из углеродистой стали; крышка покрыта гальваническим покрытием и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з никеля для предотвращения образования ржавчины), а для пропускания теплоносителя используется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сэндвич.Может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нагреваться с помощью системы отопления 3.В то же время внешняя стенка танка бронирована для теплоизоляции, а внешняя броня выполнена из оцинкован</w:t>
      </w:r>
      <w:r>
        <w:rPr>
          <w:rFonts w:ascii="Times New Roman" w:eastAsia="Times New Roman" w:hAnsi="Times New Roman"/>
          <w:spacing w:val="1"/>
          <w:sz w:val="24"/>
          <w:szCs w:val="24"/>
        </w:rPr>
        <w:t>ного листа.（22.1）</w:t>
      </w:r>
    </w:p>
    <w:p w:rsidR="002B1CDF" w:rsidRDefault="002B1CDF" w:rsidP="00A31E68">
      <w:pPr>
        <w:tabs>
          <w:tab w:val="left" w:pos="567"/>
        </w:tabs>
        <w:spacing w:after="100" w:line="240" w:lineRule="auto"/>
        <w:ind w:left="80" w:right="4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4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Датчик температуры PT100 (TE22.1) 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4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электронные весы (WE22.1)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4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ручного шарового крана из нержавеющей стали (22.4)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4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электропневматический клапан (22.5)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4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вакуумного датчика (22.6)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4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</w:t>
      </w:r>
      <w:r>
        <w:rPr>
          <w:rFonts w:ascii="Times New Roman" w:eastAsia="Times New Roman" w:hAnsi="Times New Roman"/>
          <w:spacing w:val="1"/>
          <w:sz w:val="24"/>
          <w:szCs w:val="24"/>
        </w:rPr>
        <w:t>электропневматический вакуумный угловой клапан с эластичным сильфоном из нержавеющей стали (22.7)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Установка для хранения и дегазации отвердителя/наполнителя используется для хранения и дегазации смолы/наполнителя.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Основными компонентами являются следующи</w:t>
      </w:r>
      <w:r>
        <w:rPr>
          <w:rFonts w:ascii="Times New Roman" w:eastAsia="Times New Roman" w:hAnsi="Times New Roman"/>
          <w:spacing w:val="1"/>
          <w:sz w:val="24"/>
          <w:szCs w:val="24"/>
        </w:rPr>
        <w:t>е:</w:t>
      </w:r>
    </w:p>
    <w:p w:rsidR="002B1CDF" w:rsidRDefault="002B1CDF" w:rsidP="00A31E68">
      <w:pPr>
        <w:tabs>
          <w:tab w:val="left" w:pos="567"/>
        </w:tabs>
        <w:spacing w:after="100" w:line="240" w:lineRule="auto"/>
        <w:ind w:right="3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3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lastRenderedPageBreak/>
        <w:t>Резервуар для хранения и дегазации допустимой емкостью 200 л, используется для хранения отвердителя / наполнителя под вакуумом. Он оснащен вакуумным приводным уплотнением, зонтичным тонкопленочным устройством для дегазации и перемешивания, двигателем с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пониженной частотой вращения и световым обзорным окном. Двигатель с инвертором регулировал скорость для эффективного увеличения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скорости.Стенка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резервуара имеет двухслойную конструкцию (внутренняя из нержавеющей стали, другие части изготовлены из углероди</w:t>
      </w:r>
      <w:r>
        <w:rPr>
          <w:rFonts w:ascii="Times New Roman" w:eastAsia="Times New Roman" w:hAnsi="Times New Roman"/>
          <w:spacing w:val="1"/>
          <w:sz w:val="24"/>
          <w:szCs w:val="24"/>
        </w:rPr>
        <w:t>стой стали, в крышке резервуара используется антикоррозийная обработка с никелевым покрытием), он может подключать теплопроводящую среду через стену и нагревать через систему 3, а внешняя часть резервуара покрыта бронированной изоляцией, столешницей из бро</w:t>
      </w:r>
      <w:r>
        <w:rPr>
          <w:rFonts w:ascii="Times New Roman" w:eastAsia="Times New Roman" w:hAnsi="Times New Roman"/>
          <w:spacing w:val="1"/>
          <w:sz w:val="24"/>
          <w:szCs w:val="24"/>
        </w:rPr>
        <w:t>нированной пластины из нержавеющей стали.（24.1）</w:t>
      </w:r>
    </w:p>
    <w:p w:rsidR="002B1CDF" w:rsidRDefault="002B1CDF" w:rsidP="00A31E68">
      <w:pPr>
        <w:tabs>
          <w:tab w:val="left" w:pos="567"/>
        </w:tabs>
        <w:spacing w:after="100" w:line="240" w:lineRule="auto"/>
        <w:ind w:right="3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3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Датчик температуры PT100 (TE24.1) 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3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электронные весы (WE24.1)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3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ручного шарового крана из нержавеющей стали (24.4)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3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электропневматический клапан (24.5)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3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вакуумного датчика (24.6) 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3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</w:t>
      </w:r>
      <w:r>
        <w:rPr>
          <w:rFonts w:ascii="Times New Roman" w:eastAsia="Times New Roman" w:hAnsi="Times New Roman"/>
          <w:spacing w:val="1"/>
          <w:sz w:val="24"/>
          <w:szCs w:val="24"/>
        </w:rPr>
        <w:t>шт. электропневматический вакуумный угловой клапан с эластичным сильфоном из нержавеющей стали (24.7)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Система распаковки больших пакетов используется для </w:t>
      </w:r>
      <w:proofErr w:type="spellStart"/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беспыльной</w:t>
      </w:r>
      <w:proofErr w:type="spellEnd"/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герметичной распаковки больших пакетов (по 1 т).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Основными компонентами являются следующи</w:t>
      </w:r>
      <w:r>
        <w:rPr>
          <w:rFonts w:ascii="Times New Roman" w:eastAsia="Times New Roman" w:hAnsi="Times New Roman"/>
          <w:spacing w:val="1"/>
          <w:sz w:val="24"/>
          <w:szCs w:val="24"/>
        </w:rPr>
        <w:t>е: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склад для распаковки и герметизации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биг-бэгов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в упаковке 1шт, оборудованный устройством для открывания пакетов с быстрым замком, простой в эксплуатации (патент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Insvac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>) (15.1)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Переключатель датчика низкого положения (LA-15.1) 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стойка для бо</w:t>
      </w:r>
      <w:r>
        <w:rPr>
          <w:rFonts w:ascii="Times New Roman" w:eastAsia="Times New Roman" w:hAnsi="Times New Roman"/>
          <w:spacing w:val="1"/>
          <w:sz w:val="24"/>
          <w:szCs w:val="24"/>
        </w:rPr>
        <w:t>льших упаковочных пакетов и подвесная система (15.2)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электрический вибратор 1шт для предотвращения образования перемычек во время подачи упаковки и обеспечения плавной подачи (15.3)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Ручной шаровой кран из нержавеющей стали (15.5) 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фильтр для забора воздуха (15.6)</w:t>
      </w:r>
    </w:p>
    <w:p w:rsidR="002B1CDF" w:rsidRDefault="002B1CDF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Системы подачи и сушки наполнителя (17)</w:t>
      </w:r>
    </w:p>
    <w:p w:rsidR="002B1CDF" w:rsidRDefault="002B1CDF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Вакуумная система подачи и сушки используется для транспортировки, сушки и распределения наполнителей.</w:t>
      </w:r>
    </w:p>
    <w:p w:rsidR="002B1CDF" w:rsidRDefault="002B1CDF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Основными компон</w:t>
      </w:r>
      <w:r>
        <w:rPr>
          <w:rFonts w:ascii="Times New Roman" w:eastAsia="Times New Roman" w:hAnsi="Times New Roman"/>
          <w:spacing w:val="1"/>
          <w:sz w:val="24"/>
          <w:szCs w:val="24"/>
        </w:rPr>
        <w:t>ентами являются следующие:</w:t>
      </w:r>
    </w:p>
    <w:p w:rsidR="002B1CDF" w:rsidRDefault="002B1CDF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Эффективный объем резервуара для вакуумной сушки с горизонтальной упаковкой составляет 1000 л (он может вмещать упаковку и сушку весом от 1000 до 1100 кг одновременно). Принята </w:t>
      </w:r>
      <w:r>
        <w:rPr>
          <w:rFonts w:ascii="Times New Roman" w:eastAsia="Times New Roman" w:hAnsi="Times New Roman"/>
          <w:spacing w:val="1"/>
          <w:sz w:val="24"/>
          <w:szCs w:val="24"/>
        </w:rPr>
        <w:lastRenderedPageBreak/>
        <w:t>горизонтальная структура смешивания. Внутренняя сте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нка резервуара, соединительный трубопровод и якорное смесительное устройство изготовлены из нержавеющей стали, а внешний резервуар изолирован и бронирован оцинкованным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листом.Корпус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резервуара окрашен как единое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целое.Бронированная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теплоизоляция должна лег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ко разбираться и монтироваться; корпус резервуара снабжен освещенным смотровым окном и выпускным отверстием для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очистки.Степень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вакуума при обработке упаковки: 10 мбар-50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мбар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Температура сушки: Температуру сушки обычно контролируют при 100 ℃, используя эл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ектрическое отопление, комнатную температуру до максимальной 150 ℃, регулируемая, автоматическая постоянная температура, сигнализация о перегреве, разница температур ± 5 ℃.Скорость утечки вакуума: ≤0,1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мбар﹒Л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>/с (17.1) 1 шт. Эффективный объем горизонтальног</w:t>
      </w:r>
      <w:r>
        <w:rPr>
          <w:rFonts w:ascii="Times New Roman" w:eastAsia="Times New Roman" w:hAnsi="Times New Roman"/>
          <w:spacing w:val="1"/>
          <w:sz w:val="24"/>
          <w:szCs w:val="24"/>
        </w:rPr>
        <w:t>о упаковочного вакуумного сушильного бака составляет 1000 л</w:t>
      </w:r>
    </w:p>
    <w:p w:rsidR="002B1CDF" w:rsidRDefault="002B1CDF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механический переключатель контроля температуры для защиты нагревательных элементов от перегрева (TSA +17.1)</w:t>
      </w: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PT100 для измерения температуры стенки сушильного бака PT100 (TE17.1) </w:t>
      </w: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т. PT100 для измерения температуры упаковки в сушильном баке PT100 (TE17.1F) датчик нагрузки 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Датчик нагрузки для измерения веса упаковки (WE17.1) 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электрический дроссельный клапан, используемый для резки и отключения упаковки (17.2)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распредели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тель с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электроподдувом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1шт (17.2.1)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сильфон из нержавеющей стали (17.2.2) 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прижимных клапанов (17.3) 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Ручной опорожняющий клапан (17.4) 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вакуумный измерительный зонд (17.6)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сильфонный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угловой клапан из нержавеющей стали с глуш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ителем (17.7) 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2 шт. гофрированный шланг (17.22/17.23)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электропневматический дроссельный клапан 2шт, используемый для перекрытия упаковки (17.24/17.25)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датчик определения положения (EA +/-17.24) 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датчик определения положения (EA +/-17.24) 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трехходовой клапан (17.26)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вакуумный фильтр для сушки в упаковочном баке с самоочищающейся конструкцией (16.1) 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сильфонный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угловой клапан из нержавеющей стали с глушителем (16.4)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сил</w:t>
      </w:r>
      <w:r>
        <w:rPr>
          <w:rFonts w:ascii="Times New Roman" w:eastAsia="Times New Roman" w:hAnsi="Times New Roman"/>
          <w:spacing w:val="1"/>
          <w:sz w:val="24"/>
          <w:szCs w:val="24"/>
        </w:rPr>
        <w:t>ьфонный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угловой клапан из нержавеющей стали (16.5)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Система хранения и дозирования смолы и </w:t>
      </w:r>
      <w:proofErr w:type="gramStart"/>
      <w:r>
        <w:rPr>
          <w:rFonts w:ascii="Times New Roman" w:eastAsia="Times New Roman" w:hAnsi="Times New Roman"/>
          <w:spacing w:val="1"/>
          <w:sz w:val="24"/>
          <w:szCs w:val="24"/>
        </w:rPr>
        <w:t>отвердителя(</w:t>
      </w:r>
      <w:proofErr w:type="gramEnd"/>
      <w:r>
        <w:rPr>
          <w:rFonts w:ascii="Times New Roman" w:eastAsia="Times New Roman" w:hAnsi="Times New Roman"/>
          <w:spacing w:val="1"/>
          <w:sz w:val="24"/>
          <w:szCs w:val="24"/>
        </w:rPr>
        <w:t>2/4/7)</w:t>
      </w:r>
    </w:p>
    <w:p w:rsidR="002B1CDF" w:rsidRDefault="002B1CDF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Установка для дегазации и хранения смолы может использоваться для дегазации и хранения смолы в вакуумном состоянии и подачи в дозирующий насос.</w:t>
      </w:r>
    </w:p>
    <w:p w:rsidR="002B1CDF" w:rsidRDefault="002B1CDF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Основными компонентами являются следующие:</w:t>
      </w:r>
    </w:p>
    <w:p w:rsidR="002B1CDF" w:rsidRDefault="002B1CDF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lastRenderedPageBreak/>
        <w:t xml:space="preserve">Резервуар для смешивания смолы, 1 шт., эффективным объемом около 200 литров, используется для хранения и дегазации смолы / наполнителя в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вакууме.Он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оснащен вакуумным динамическим уплотнением, перемешивающим устро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йством и мотор-редуктором, а также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иллюминатором.Двухслойная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конструкция стенки резервуара банки (внутренний цилиндр банки изготовлен из нержавеющей стали, а остальные - из углеродистой стали; крышка покрыта гальваническим покрытием и антикоррозийной обраб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откой).Сэндвич используется в качестве среды для теплопроводности термального масла, которое может нагреваться системой отопления 3.При этом внешняя стенка танка бронирована и изолирована, внешняя броня выполнена из оцинкованного листа, а поверхность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окраш</w:t>
      </w:r>
      <w:r>
        <w:rPr>
          <w:rFonts w:ascii="Times New Roman" w:eastAsia="Times New Roman" w:hAnsi="Times New Roman"/>
          <w:spacing w:val="1"/>
          <w:sz w:val="24"/>
          <w:szCs w:val="24"/>
        </w:rPr>
        <w:t>ена.Дозирующий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насос может быть установлен снаружи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емкости.Степень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утечки из резервуара, поддерживающего давление более 12 часов при предельном вакууме, составляет &lt;0,05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мбар.Л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>/с (2.1)</w:t>
      </w:r>
    </w:p>
    <w:p w:rsidR="002B1CDF" w:rsidRDefault="002B1CDF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датчик температуры PT100 (TE2.1)</w:t>
      </w: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датчик высокого уровня, д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атчик из нержавеющей стали (LA + 2.1) </w:t>
      </w: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датчик низкого уровня, датчик из нержавеющей стали (LA-2.1) </w:t>
      </w: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ручной шаровой кран из нержавеющей стали (2.4)</w:t>
      </w: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вакуумный зонд (2.6)</w:t>
      </w: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электропневматический вакуумный угловой клапан с эластичным силь</w:t>
      </w:r>
      <w:r>
        <w:rPr>
          <w:rFonts w:ascii="Times New Roman" w:eastAsia="Times New Roman" w:hAnsi="Times New Roman"/>
          <w:spacing w:val="1"/>
          <w:sz w:val="24"/>
          <w:szCs w:val="24"/>
        </w:rPr>
        <w:t>фоном из нержавеющей стали (2.7)</w:t>
      </w:r>
    </w:p>
    <w:p w:rsidR="002B1CDF" w:rsidRDefault="002B1CDF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Блок дегазации и хранения отвердителя может использоваться для дегазации и хранения отвердителя в вакуумном состоянии и подачи в дозирующий насос.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Основные компоненты 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резервуар для смешивания отвердителя эффективн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ым объемом около 200 литров используется для хранения и дегазации отвердителя в </w:t>
      </w:r>
      <w:proofErr w:type="spellStart"/>
      <w:proofErr w:type="gramStart"/>
      <w:r>
        <w:rPr>
          <w:rFonts w:ascii="Times New Roman" w:eastAsia="Times New Roman" w:hAnsi="Times New Roman"/>
          <w:spacing w:val="1"/>
          <w:sz w:val="24"/>
          <w:szCs w:val="24"/>
        </w:rPr>
        <w:t>вакууме.Оснащен</w:t>
      </w:r>
      <w:proofErr w:type="spellEnd"/>
      <w:proofErr w:type="gram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вакуумным динамическим уплотнением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Смесительное устройство и мотор-редуктор, окно </w:t>
      </w:r>
      <w:proofErr w:type="spellStart"/>
      <w:proofErr w:type="gramStart"/>
      <w:r>
        <w:rPr>
          <w:rFonts w:ascii="Times New Roman" w:eastAsia="Times New Roman" w:hAnsi="Times New Roman"/>
          <w:spacing w:val="1"/>
          <w:sz w:val="24"/>
          <w:szCs w:val="24"/>
        </w:rPr>
        <w:t>освещения.Двухслойная</w:t>
      </w:r>
      <w:proofErr w:type="spellEnd"/>
      <w:proofErr w:type="gram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конструкция стенки резервуара банки </w:t>
      </w:r>
      <w:r>
        <w:rPr>
          <w:rFonts w:ascii="Times New Roman" w:eastAsia="Times New Roman" w:hAnsi="Times New Roman"/>
          <w:spacing w:val="1"/>
          <w:sz w:val="24"/>
          <w:szCs w:val="24"/>
        </w:rPr>
        <w:t>(внутренний цилиндр банки изготовлен из нержавеющей стали, а остальные - из углеродистой стали; крышка покрыта гальваническим покрытием и антикоррозийной обработкой). Сэндвич используется в качестве теплопроводящего масла, которое может использоваться сист</w:t>
      </w:r>
      <w:r>
        <w:rPr>
          <w:rFonts w:ascii="Times New Roman" w:eastAsia="Times New Roman" w:hAnsi="Times New Roman"/>
          <w:spacing w:val="1"/>
          <w:sz w:val="24"/>
          <w:szCs w:val="24"/>
        </w:rPr>
        <w:t>емой отопления 5. При этом внешняя стенка танка бронирована и изолирована, внешняя броня выполнена из оцинкованного листа, а поверхность окрашена. Дозирующий насос может быть установлен снаружи емкости. Степень утечки из резервуара, поддерживающего давлени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е более 12 часов при предельном вакууме, составляет &lt;0,05 </w:t>
      </w:r>
      <w:proofErr w:type="spellStart"/>
      <w:proofErr w:type="gramStart"/>
      <w:r>
        <w:rPr>
          <w:rFonts w:ascii="Times New Roman" w:eastAsia="Times New Roman" w:hAnsi="Times New Roman"/>
          <w:spacing w:val="1"/>
          <w:sz w:val="24"/>
          <w:szCs w:val="24"/>
        </w:rPr>
        <w:t>мбар.Л</w:t>
      </w:r>
      <w:proofErr w:type="spellEnd"/>
      <w:proofErr w:type="gramEnd"/>
      <w:r>
        <w:rPr>
          <w:rFonts w:ascii="Times New Roman" w:eastAsia="Times New Roman" w:hAnsi="Times New Roman"/>
          <w:spacing w:val="1"/>
          <w:sz w:val="24"/>
          <w:szCs w:val="24"/>
        </w:rPr>
        <w:t>/с(4.1)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датчик температуры PT100 (TE4.1)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датчик высокого уровня, датчик из нержавеющей стали (LA + 4.1) 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датчик низкого уровня, датчик из нержавеющей стали (LA-4.1) 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р</w:t>
      </w:r>
      <w:r>
        <w:rPr>
          <w:rFonts w:ascii="Times New Roman" w:eastAsia="Times New Roman" w:hAnsi="Times New Roman"/>
          <w:spacing w:val="1"/>
          <w:sz w:val="24"/>
          <w:szCs w:val="24"/>
        </w:rPr>
        <w:t>учной шаровой кран из нержавеющей стали (4.4)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вакуумный зонд (4.6)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электропневматический вакуумный угловой клапан с эластичным сильфоном из нержавеющей стали (4.7)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Система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сервоуправления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приводит в действие насос-дозатор для подачи и дозирова</w:t>
      </w:r>
      <w:r>
        <w:rPr>
          <w:rFonts w:ascii="Times New Roman" w:eastAsia="Times New Roman" w:hAnsi="Times New Roman"/>
          <w:spacing w:val="1"/>
          <w:sz w:val="24"/>
          <w:szCs w:val="24"/>
        </w:rPr>
        <w:t>ния заливочных материалов.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Основными компонентами являются следующие.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дозирующий насос со стороны смолы/наполнения 1шт, с керамическим плунжером и втулкой из карбида кремния, уплотнение зазора с охлаждающей конструкцией (7.1) 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Система сервопривода 1 шт. 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представляет собой специальный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сервоэлектрический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цилиндр, который обеспечивает синхронизацию с системой дозирования отвердителя на стороне привода или аналогичен требованиям к обычному </w:t>
      </w:r>
      <w:proofErr w:type="gramStart"/>
      <w:r>
        <w:rPr>
          <w:rFonts w:ascii="Times New Roman" w:eastAsia="Times New Roman" w:hAnsi="Times New Roman"/>
          <w:spacing w:val="1"/>
          <w:sz w:val="24"/>
          <w:szCs w:val="24"/>
        </w:rPr>
        <w:t>приводу.（</w:t>
      </w:r>
      <w:proofErr w:type="gramEnd"/>
      <w:r>
        <w:rPr>
          <w:rFonts w:ascii="Times New Roman" w:eastAsia="Times New Roman" w:hAnsi="Times New Roman"/>
          <w:spacing w:val="1"/>
          <w:sz w:val="24"/>
          <w:szCs w:val="24"/>
        </w:rPr>
        <w:t>7.1.1)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датчик приближения положения 2шт (EA ±7.1.1)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переключ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атель приближения положения 2шт (EA ±7.1.1) 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обратный клапан на выходе дозирующего насоса 1 шт. (7.1.2)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датчик давления, используемый для определения давления на выходе дозирующего насоса, что удобно для системного анализа (PE7.1.3)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Фильтр и вы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пускное отверстие дозирующего насоса устойчивы к давлению, профессионально спроектированы и могут быть быстро демонтированы для замены или очистки (7.1.4) 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ручной шаровой кран (7.1.5)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датчик приближения (EA + 7.1.5) 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Ручной шаровой кран (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7.1.6) </w:t>
      </w:r>
    </w:p>
    <w:p w:rsidR="002B1CDF" w:rsidRDefault="00D15871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датчик приближения 1 шт. (EA + 7.1.6)</w:t>
      </w:r>
    </w:p>
    <w:p w:rsidR="002B1CDF" w:rsidRDefault="002B1CDF" w:rsidP="00A31E6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7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дозирующий насос со стороны отвердителя / упаковки, с керамическим плунжером и втулкой из карбида кремния, уплотнение зазора с охлаждающей конструкцией (7.2A) 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7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Система сервопривода 1 шт. представляет собой специальный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сервоэлектрический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цилиндр в соч</w:t>
      </w:r>
      <w:r>
        <w:rPr>
          <w:rFonts w:ascii="Times New Roman" w:eastAsia="Times New Roman" w:hAnsi="Times New Roman"/>
          <w:spacing w:val="1"/>
          <w:sz w:val="24"/>
          <w:szCs w:val="24"/>
        </w:rPr>
        <w:t>етании с блоком платы управления движением для достижения синхронизации с системой дозирования смолы или аналогична требованиям к обычным приводам (7.2.1)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7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блок платы управления 1шт, для обеспечения синхронизации или пропорционального привода требования к п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риводной системе дозирования отвердителя </w:t>
      </w:r>
      <w:proofErr w:type="gramStart"/>
      <w:r>
        <w:rPr>
          <w:rFonts w:ascii="Times New Roman" w:eastAsia="Times New Roman" w:hAnsi="Times New Roman"/>
          <w:spacing w:val="1"/>
          <w:sz w:val="24"/>
          <w:szCs w:val="24"/>
        </w:rPr>
        <w:t>сбоку.(</w:t>
      </w:r>
      <w:proofErr w:type="gram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7.2.1) 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7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датчик приближения положения 2шт (EA±7.2.1)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7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2шт Переключатель приближения положения (EA ±7.2.1) 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7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1шт обратный клапан на выходе дозирующего насоса (7.2.2)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7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датчик давления, используемый для опреде</w:t>
      </w:r>
      <w:r>
        <w:rPr>
          <w:rFonts w:ascii="Times New Roman" w:eastAsia="Times New Roman" w:hAnsi="Times New Roman"/>
          <w:spacing w:val="1"/>
          <w:sz w:val="24"/>
          <w:szCs w:val="24"/>
        </w:rPr>
        <w:t>ления давления на выходе дозирующего насоса, что удобно для системного анализа (PE7.2.3)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7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Фильтр и выпускное отверстие дозирующего насоса устойчивы к давлению, профессионально спроектированы и могут быть быстро демонтированы для замены или очистки (7.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2.4) 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7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Ручной шаровой кран (7.2.5) 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7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Переключатель приближения (EA + 7.2.5) 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7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lastRenderedPageBreak/>
        <w:t xml:space="preserve">1 шт. Ручной шаровой кран (7.2.6) 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7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бесконтактный переключатель (EA + 7.2.6)</w:t>
      </w:r>
    </w:p>
    <w:p w:rsidR="002B1CDF" w:rsidRDefault="002B1CDF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Система статического перемешивания (8)</w:t>
      </w:r>
    </w:p>
    <w:p w:rsidR="002B1CDF" w:rsidRDefault="002B1CDF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Основными компонентами являются следующие</w:t>
      </w:r>
    </w:p>
    <w:p w:rsidR="002B1CDF" w:rsidRDefault="002B1CDF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2шт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Статический смеситель состоит из нескольких наборов металлических смесительных элементов, что обеспечивает высокоэффективный эффект перемешивания. Весь набор смесительных элементов герметичен, ни один элемент не запечатан, и его легко снять и </w:t>
      </w:r>
      <w:proofErr w:type="gramStart"/>
      <w:r>
        <w:rPr>
          <w:rFonts w:ascii="Times New Roman" w:eastAsia="Times New Roman" w:hAnsi="Times New Roman"/>
          <w:spacing w:val="1"/>
          <w:sz w:val="24"/>
          <w:szCs w:val="24"/>
        </w:rPr>
        <w:t>помыть.(</w:t>
      </w:r>
      <w:proofErr w:type="gramEnd"/>
      <w:r>
        <w:rPr>
          <w:rFonts w:ascii="Times New Roman" w:eastAsia="Times New Roman" w:hAnsi="Times New Roman"/>
          <w:spacing w:val="1"/>
          <w:sz w:val="24"/>
          <w:szCs w:val="24"/>
        </w:rPr>
        <w:t>8.1A</w:t>
      </w:r>
      <w:r>
        <w:rPr>
          <w:rFonts w:ascii="Times New Roman" w:eastAsia="Times New Roman" w:hAnsi="Times New Roman"/>
          <w:spacing w:val="1"/>
          <w:sz w:val="24"/>
          <w:szCs w:val="24"/>
        </w:rPr>
        <w:t>/B)</w:t>
      </w:r>
    </w:p>
    <w:p w:rsidR="002B1CDF" w:rsidRDefault="002B1CDF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2шт датчик температуры PT100 (TE8.1A/B) </w:t>
      </w: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электрический пробковый клапан 4шт, износостойкая конструкция, устойчивая к давлению (8.2A/B/8.3A/B)</w:t>
      </w: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8шт датчик определения положения (EA ± 8.2A/B/8.3A/B) </w:t>
      </w:r>
    </w:p>
    <w:p w:rsidR="002B1CDF" w:rsidRDefault="002B1CDF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Устройство для наполнения и усадки под давлением 1шт.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(9А)</w:t>
      </w:r>
    </w:p>
    <w:p w:rsidR="002B1CDF" w:rsidRDefault="002B1CDF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Ниже приведены основные компоненты:</w:t>
      </w:r>
    </w:p>
    <w:p w:rsidR="002B1CDF" w:rsidRDefault="002B1CDF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резервуар для хранения под давлением эффективным объемом около 1,5 л, конструкция со смазочным уплотнением (9,1 А)</w:t>
      </w:r>
    </w:p>
    <w:p w:rsidR="002B1CDF" w:rsidRDefault="002B1CDF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датчик давления 1шт с защитой, которая не будет непосредственно соприкасаться с 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материалом, специально используется для мелкомасштабного </w:t>
      </w:r>
      <w:proofErr w:type="gramStart"/>
      <w:r>
        <w:rPr>
          <w:rFonts w:ascii="Times New Roman" w:eastAsia="Times New Roman" w:hAnsi="Times New Roman"/>
          <w:spacing w:val="1"/>
          <w:sz w:val="24"/>
          <w:szCs w:val="24"/>
        </w:rPr>
        <w:t>проектирования.(</w:t>
      </w:r>
      <w:proofErr w:type="gramEnd"/>
      <w:r>
        <w:rPr>
          <w:rFonts w:ascii="Times New Roman" w:eastAsia="Times New Roman" w:hAnsi="Times New Roman"/>
          <w:spacing w:val="1"/>
          <w:sz w:val="24"/>
          <w:szCs w:val="24"/>
        </w:rPr>
        <w:t>PE9.1 A)</w:t>
      </w: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пропорциональная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сервосистема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управления (9.2A)</w:t>
      </w: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Приводной цилиндр (9.2.1A)</w:t>
      </w: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линейка сопротивления (9.2.2A) </w:t>
      </w: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клапан для зажима трубы (9.6A) </w:t>
      </w: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2шт датчик 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определения положения (EA ±9.6A) </w:t>
      </w: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шт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заливной клапан (9.6)</w:t>
      </w:r>
    </w:p>
    <w:p w:rsidR="002B1CDF" w:rsidRDefault="002B1CDF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Камера вакуумного литья Камера вакуумного литья (13)</w:t>
      </w:r>
    </w:p>
    <w:p w:rsidR="002B1CDF" w:rsidRDefault="002B1CDF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Вакуумные разливочные емкости и связанные с ними устройства используются для операций разливки продукта под </w:t>
      </w:r>
      <w:proofErr w:type="spellStart"/>
      <w:proofErr w:type="gramStart"/>
      <w:r>
        <w:rPr>
          <w:rFonts w:ascii="Times New Roman" w:eastAsia="Times New Roman" w:hAnsi="Times New Roman"/>
          <w:spacing w:val="1"/>
          <w:sz w:val="24"/>
          <w:szCs w:val="24"/>
        </w:rPr>
        <w:t>вакуумом.Основными</w:t>
      </w:r>
      <w:proofErr w:type="spellEnd"/>
      <w:proofErr w:type="gram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компонентами </w:t>
      </w:r>
      <w:r>
        <w:rPr>
          <w:rFonts w:ascii="Times New Roman" w:eastAsia="Times New Roman" w:hAnsi="Times New Roman"/>
          <w:spacing w:val="1"/>
          <w:sz w:val="24"/>
          <w:szCs w:val="24"/>
        </w:rPr>
        <w:t>являются следующие:</w:t>
      </w:r>
    </w:p>
    <w:p w:rsidR="002B1CDF" w:rsidRDefault="002B1CDF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Резервуар для розлива 1 шт. имеет квадратную горизонтальную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конструкцию.Длина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2000 * ширина 2000мм * высота 2000мм, спецификации поддонов предоставлены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заказчиками.В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разливочном баке установлена конвейерная дорожка, а электропневматиче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ский разливочный </w:t>
      </w:r>
      <w:r>
        <w:rPr>
          <w:rFonts w:ascii="Times New Roman" w:eastAsia="Times New Roman" w:hAnsi="Times New Roman"/>
          <w:spacing w:val="1"/>
          <w:sz w:val="24"/>
          <w:szCs w:val="24"/>
        </w:rPr>
        <w:lastRenderedPageBreak/>
        <w:t xml:space="preserve">клапан установлен в середине верхней части разливочного бака; внешний слой бронирован оцинкованным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листом.Дверца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бака открывается по методу бокового открывания газового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баллона.Корпус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резервуара оснащен большим квадратным смотровым окном (</w:t>
      </w:r>
      <w:r>
        <w:rPr>
          <w:rFonts w:ascii="Times New Roman" w:eastAsia="Times New Roman" w:hAnsi="Times New Roman"/>
          <w:spacing w:val="1"/>
          <w:sz w:val="24"/>
          <w:szCs w:val="24"/>
        </w:rPr>
        <w:t>с подсветкой), а дверца резервуара оснащена круглым смотровым окном DN200, которое обеспечивает освещение и подходящий угол обзора, при этом видны все места заливки.（13.1）</w:t>
      </w:r>
    </w:p>
    <w:p w:rsidR="002B1CDF" w:rsidRDefault="002B1CDF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2шт Датчик температуры PT100 (TE13.1, TE13.1.1) </w:t>
      </w: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2 шт. Переключатель защиты от пере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грева (TSA + 13.1, TSA +13.1.1) </w:t>
      </w: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устройство для открывания и закрывания дверцы бака, использующее для работы режим моторной створки (13.2)</w:t>
      </w: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Электрическая дроссельная заслонка с большой площадью фильтра глушителя, автоматически создает вакуум (13</w:t>
      </w:r>
      <w:r>
        <w:rPr>
          <w:rFonts w:ascii="Times New Roman" w:eastAsia="Times New Roman" w:hAnsi="Times New Roman"/>
          <w:spacing w:val="1"/>
          <w:sz w:val="24"/>
          <w:szCs w:val="24"/>
        </w:rPr>
        <w:t>.7)</w:t>
      </w: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вакуумный измерительный зонд (13.8) </w:t>
      </w: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электромагнитный клапан, используется для автоматического разрежения (13.9)</w:t>
      </w: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Электрический дроссельный клапан (13.10)</w:t>
      </w:r>
    </w:p>
    <w:p w:rsidR="002B1CDF" w:rsidRDefault="002B1CDF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Система отопления и охлаждения Система отопления и охлаждения (10/11)</w:t>
      </w:r>
    </w:p>
    <w:p w:rsidR="002B1CDF" w:rsidRDefault="002B1CDF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Система отопления 3 использует масло в качестве теплоносителя, которое может нагревать резервуар для дозирования смолы 2.1, резервуар для окрашивания 19.1; и соответствующие </w:t>
      </w:r>
      <w:proofErr w:type="spellStart"/>
      <w:proofErr w:type="gramStart"/>
      <w:r>
        <w:rPr>
          <w:rFonts w:ascii="Times New Roman" w:eastAsia="Times New Roman" w:hAnsi="Times New Roman"/>
          <w:spacing w:val="1"/>
          <w:sz w:val="24"/>
          <w:szCs w:val="24"/>
        </w:rPr>
        <w:t>трубопроводы.Температуру</w:t>
      </w:r>
      <w:proofErr w:type="spellEnd"/>
      <w:proofErr w:type="gram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жидкости можно регулировать от комнатной до 120 ° C.</w:t>
      </w:r>
    </w:p>
    <w:p w:rsidR="002B1CDF" w:rsidRDefault="002B1CDF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Основными компонентами являются следующие:</w:t>
      </w:r>
    </w:p>
    <w:p w:rsidR="002B1CDF" w:rsidRDefault="002B1CDF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Циркуляционный насос (3.1) </w:t>
      </w: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Подающий и сливной клапан (3.2) </w:t>
      </w: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электронагреватель (3.3)</w:t>
      </w: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датчик температуры PT100 (TE3.3), </w:t>
      </w: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устройство защиты от перегрева (TSA + 3.3)</w:t>
      </w: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Датчик темпе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ратуры и давления (TI/PI3.4) </w:t>
      </w: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Расширительный бачок (3.6) </w:t>
      </w:r>
    </w:p>
    <w:p w:rsidR="002B1CDF" w:rsidRDefault="00D15871" w:rsidP="00A31E68">
      <w:pPr>
        <w:tabs>
          <w:tab w:val="left" w:pos="567"/>
          <w:tab w:val="left" w:pos="810"/>
        </w:tabs>
        <w:spacing w:after="10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2шт Регулирующий и запорный клапан расхода (3.7/3.8)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В системе отопления 5 в качестве теплоносителя используется масло, которое может нагревать резервуар для дозирования отвердителя 4.1;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и связанные с ним </w:t>
      </w:r>
      <w:proofErr w:type="spellStart"/>
      <w:proofErr w:type="gramStart"/>
      <w:r>
        <w:rPr>
          <w:rFonts w:ascii="Times New Roman" w:eastAsia="Times New Roman" w:hAnsi="Times New Roman"/>
          <w:spacing w:val="1"/>
          <w:sz w:val="24"/>
          <w:szCs w:val="24"/>
        </w:rPr>
        <w:t>трубопроводы.Температуру</w:t>
      </w:r>
      <w:proofErr w:type="spellEnd"/>
      <w:proofErr w:type="gram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жидкости можно регулировать от комнатной до 120 ° C.</w:t>
      </w:r>
    </w:p>
    <w:p w:rsidR="002B1CDF" w:rsidRDefault="002B1CDF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Основными компонентами являются следующие: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Циркуляционный насос (5.1) 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Подающий и сливной клапан (5.2) 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датчик температуры PT100 (TE5.3)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</w:t>
      </w:r>
      <w:r>
        <w:rPr>
          <w:rFonts w:ascii="Times New Roman" w:eastAsia="Times New Roman" w:hAnsi="Times New Roman"/>
          <w:spacing w:val="1"/>
          <w:sz w:val="24"/>
          <w:szCs w:val="24"/>
        </w:rPr>
        <w:t>т. устройство защиты от перегрева (TSA + 5.3)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lastRenderedPageBreak/>
        <w:t xml:space="preserve">1 шт. Датчик температуры и давления (TI/PI5.4) 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2шт Регулирующий и запорный клапан расхода (5.7/5.8)</w:t>
      </w:r>
    </w:p>
    <w:p w:rsidR="002B1CDF" w:rsidRDefault="002B1CDF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Система охлаждения</w:t>
      </w:r>
    </w:p>
    <w:p w:rsidR="002B1CDF" w:rsidRDefault="002B1CDF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В холодильном агрегате 1шт в качестве среды используется вода, обеспечивающая температур</w:t>
      </w:r>
      <w:r>
        <w:rPr>
          <w:rFonts w:ascii="Times New Roman" w:eastAsia="Times New Roman" w:hAnsi="Times New Roman"/>
          <w:spacing w:val="1"/>
          <w:sz w:val="24"/>
          <w:szCs w:val="24"/>
        </w:rPr>
        <w:t>у охлаждающей воды около 15 ° C для частей оборудования, которые нуждаются в охлаждении.</w:t>
      </w:r>
    </w:p>
    <w:p w:rsidR="002B1CDF" w:rsidRDefault="002B1CDF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Основными компонентами являются следующие:</w:t>
      </w:r>
    </w:p>
    <w:p w:rsidR="002B1CDF" w:rsidRDefault="002B1CDF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охладитель (11.1)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Регулирующий и запорный клапан расхода (11.5)</w:t>
      </w:r>
    </w:p>
    <w:p w:rsidR="002B1CDF" w:rsidRDefault="002B1CDF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Вакуумная система (6/12)</w:t>
      </w:r>
    </w:p>
    <w:p w:rsidR="002B1CDF" w:rsidRDefault="002B1CDF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Группа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вакуумных насосов 6 используется для </w:t>
      </w:r>
      <w:proofErr w:type="spellStart"/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вакуумирования</w:t>
      </w:r>
      <w:proofErr w:type="spellEnd"/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и дегазации резервуара для смешивания смолы и отвердителя.</w:t>
      </w:r>
    </w:p>
    <w:p w:rsidR="002B1CDF" w:rsidRDefault="002B1CDF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Основными компонентами являются следующие</w:t>
      </w:r>
    </w:p>
    <w:p w:rsidR="002B1CDF" w:rsidRDefault="002B1CDF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2шт роторно-пластинчатых вакуумных насосов производительностью около 200 м3 / ч 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2шт насос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рутса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>, ско</w:t>
      </w:r>
      <w:r>
        <w:rPr>
          <w:rFonts w:ascii="Times New Roman" w:eastAsia="Times New Roman" w:hAnsi="Times New Roman"/>
          <w:spacing w:val="1"/>
          <w:sz w:val="24"/>
          <w:szCs w:val="24"/>
        </w:rPr>
        <w:t>рость откачки около 500 м3/ч, с быстроразъемным электрическим разъемом (6,3)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вакуумный сильфон 2шт (6,2)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2шт специальный фильтр-сепаратор с фильтром из активированного угля и охлаждающей конструкцией (6,4) 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2шт ручной шаровой кран из нержавеющей стали для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вакуумирования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(6,5)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ручной шаровой кран из нержавеющей стали 2шт, используемый для создания вакуума (6,5)</w:t>
      </w:r>
    </w:p>
    <w:p w:rsidR="002B1CDF" w:rsidRDefault="002B1CDF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Вакуумная система заливочного бака</w:t>
      </w:r>
    </w:p>
    <w:p w:rsidR="002B1CDF" w:rsidRDefault="002B1CDF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Он используется для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вакуумирования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и дегазации вакуумного бокса.</w:t>
      </w:r>
    </w:p>
    <w:p w:rsidR="002B1CDF" w:rsidRDefault="002B1CDF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Комплект вакуумных насосов 12 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используется для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вакуумирования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и дегазации вакуумного литейного бака </w:t>
      </w:r>
      <w:proofErr w:type="gramStart"/>
      <w:r>
        <w:rPr>
          <w:rFonts w:ascii="Times New Roman" w:eastAsia="Times New Roman" w:hAnsi="Times New Roman"/>
          <w:spacing w:val="1"/>
          <w:sz w:val="24"/>
          <w:szCs w:val="24"/>
        </w:rPr>
        <w:t>13 ;</w:t>
      </w:r>
      <w:proofErr w:type="gramEnd"/>
    </w:p>
    <w:p w:rsidR="002B1CDF" w:rsidRDefault="002B1CDF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Основными компонентами являются следующие:</w:t>
      </w:r>
    </w:p>
    <w:p w:rsidR="002B1CDF" w:rsidRDefault="002B1CDF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46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роторно-пластинчатый вакуумный насос со скоростью откачки около 300 м3/ч (12.1)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lastRenderedPageBreak/>
        <w:t xml:space="preserve"> 1 шт. насос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рутса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>, скорость откачки около 2000 м3/ч (12.3)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специальный фильтр-сепаратор с фильтром из активированного угля и охлаждающей конструкцией (12.4)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ручной шаровой кран из нержавеющей стали 1шт для вакуумного отключения (12.5)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ручной шаровой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кран из нержавеющей стали 1шт для вакуумного отключения (12.5)</w:t>
      </w:r>
    </w:p>
    <w:p w:rsidR="002B1CDF" w:rsidRDefault="002B1CDF" w:rsidP="00A31E68">
      <w:pPr>
        <w:tabs>
          <w:tab w:val="left" w:pos="567"/>
        </w:tabs>
        <w:spacing w:after="100" w:line="240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Комплект вакуумных насосов, используемый для вакуумной обработки наполнителей и вакуумной транспортировки</w:t>
      </w:r>
    </w:p>
    <w:p w:rsidR="002B1CDF" w:rsidRDefault="002B1CDF" w:rsidP="00A31E68">
      <w:pPr>
        <w:tabs>
          <w:tab w:val="left" w:pos="567"/>
        </w:tabs>
        <w:spacing w:after="100" w:line="240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Основные компоненты 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роторно-пластинчатый вакуумный насос со скоростью перекач</w:t>
      </w:r>
      <w:r>
        <w:rPr>
          <w:rFonts w:ascii="Times New Roman" w:eastAsia="Times New Roman" w:hAnsi="Times New Roman"/>
          <w:spacing w:val="1"/>
          <w:sz w:val="24"/>
          <w:szCs w:val="24"/>
        </w:rPr>
        <w:t>ки около 200 м3/ч (18.1)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роторно-пластинчатый вакуумный насос, скорость откачки составляет около 100 м3/ч (12.1) 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ручной воздушный предохранительный клапан с глушителем (18.3)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ручной шаровой кран для ручного использования (18.3) 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пы</w:t>
      </w:r>
      <w:r>
        <w:rPr>
          <w:rFonts w:ascii="Times New Roman" w:eastAsia="Times New Roman" w:hAnsi="Times New Roman"/>
          <w:spacing w:val="1"/>
          <w:sz w:val="24"/>
          <w:szCs w:val="24"/>
        </w:rPr>
        <w:t>левой фильтр (18.5)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пылевой фильтр 1шт (18.5)</w:t>
      </w:r>
    </w:p>
    <w:p w:rsidR="002B1CDF" w:rsidRDefault="002B1CDF" w:rsidP="00A31E68">
      <w:pPr>
        <w:tabs>
          <w:tab w:val="left" w:pos="567"/>
        </w:tabs>
        <w:spacing w:after="100" w:line="240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2B1CDF" w:rsidP="00A31E68">
      <w:pPr>
        <w:tabs>
          <w:tab w:val="left" w:pos="567"/>
        </w:tabs>
        <w:spacing w:after="100" w:line="240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Система подачи сжатого воздуха 1шт.</w:t>
      </w:r>
    </w:p>
    <w:p w:rsidR="002B1CDF" w:rsidRDefault="002B1CDF" w:rsidP="00A31E68">
      <w:pPr>
        <w:tabs>
          <w:tab w:val="left" w:pos="567"/>
        </w:tabs>
        <w:spacing w:after="100" w:line="240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Основные компоненты системы забора сжатого воздуха.</w:t>
      </w:r>
    </w:p>
    <w:p w:rsidR="002B1CDF" w:rsidRDefault="002B1CDF" w:rsidP="00A31E68">
      <w:pPr>
        <w:tabs>
          <w:tab w:val="left" w:pos="567"/>
        </w:tabs>
        <w:spacing w:after="100" w:line="240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 шт. тройник подачи сжатого воздуха (21.1) </w:t>
      </w:r>
    </w:p>
    <w:p w:rsidR="002B1CDF" w:rsidRDefault="00D15871" w:rsidP="00A31E68">
      <w:pPr>
        <w:tabs>
          <w:tab w:val="left" w:pos="567"/>
        </w:tabs>
        <w:spacing w:after="100" w:line="240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 шт. реле давления (PA-21.1)</w:t>
      </w:r>
    </w:p>
    <w:p w:rsidR="002B1CDF" w:rsidRDefault="002B1CDF" w:rsidP="00A31E68">
      <w:pPr>
        <w:tabs>
          <w:tab w:val="left" w:pos="567"/>
        </w:tabs>
        <w:spacing w:after="100" w:line="240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Соединительный элемент кронштейн платформы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(811), соответствующий внутренней платформе, кронштейну, соединительному элементу, обработке поверхности и т.д. оборудования</w:t>
      </w:r>
    </w:p>
    <w:p w:rsidR="002B1CDF" w:rsidRDefault="002B1CDF" w:rsidP="00A31E68">
      <w:pPr>
        <w:tabs>
          <w:tab w:val="left" w:pos="567"/>
        </w:tabs>
        <w:spacing w:after="100" w:line="240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1740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Сварные трубопроводы (SUN) (821)</w:t>
      </w:r>
    </w:p>
    <w:p w:rsidR="002B1CDF" w:rsidRDefault="002B1CDF" w:rsidP="00A31E68">
      <w:pPr>
        <w:tabs>
          <w:tab w:val="left" w:pos="567"/>
        </w:tabs>
        <w:spacing w:after="100" w:line="240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tabs>
          <w:tab w:val="left" w:pos="567"/>
        </w:tabs>
        <w:spacing w:after="100" w:line="240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Вакуумный трубопровод, конфигурация материала трубы, сварка, обработка поверхности и т.д.</w:t>
      </w:r>
    </w:p>
    <w:p w:rsidR="002B1CDF" w:rsidRDefault="002B1CDF" w:rsidP="00A31E68">
      <w:pPr>
        <w:spacing w:line="293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spacing w:line="293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Конфигурирование и монтаж трубопроводов, таких как материальные, газовые, жидкостные и т.д. (исключая сварные трубопроводы) (831) трахеи, трубопроводов отопления, водопровода и т.д.;</w:t>
      </w:r>
    </w:p>
    <w:p w:rsidR="002B1CDF" w:rsidRDefault="002B1CDF" w:rsidP="00A31E68">
      <w:pPr>
        <w:spacing w:line="293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spacing w:line="293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Электрические линии вне шкафа (включая доставку и демонтаж) (851) соотве</w:t>
      </w:r>
      <w:r>
        <w:rPr>
          <w:rFonts w:ascii="Times New Roman" w:eastAsia="Times New Roman" w:hAnsi="Times New Roman"/>
          <w:spacing w:val="1"/>
          <w:sz w:val="24"/>
          <w:szCs w:val="24"/>
        </w:rPr>
        <w:t>тствующие электрические кабели, электропроводка, подключение, доставка и демонтаж и т.д.;</w:t>
      </w:r>
    </w:p>
    <w:p w:rsidR="002B1CDF" w:rsidRDefault="002B1CDF" w:rsidP="00A31E68">
      <w:pPr>
        <w:spacing w:line="293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2B1CDF" w:rsidRDefault="00D15871" w:rsidP="00A31E68">
      <w:pPr>
        <w:spacing w:line="293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Паспортная табличка, идентификация упаковочных материалов и отладочных материалов (881) Паспортная табличка оборудования, идентификация, упаковочные материалы и вспо</w:t>
      </w:r>
      <w:r>
        <w:rPr>
          <w:rFonts w:ascii="Times New Roman" w:eastAsia="Times New Roman" w:hAnsi="Times New Roman"/>
          <w:spacing w:val="1"/>
          <w:sz w:val="24"/>
          <w:szCs w:val="24"/>
        </w:rPr>
        <w:t>могательные материалы для отладки и т.д.</w:t>
      </w:r>
    </w:p>
    <w:p w:rsidR="002B1CDF" w:rsidRDefault="00D15871" w:rsidP="00A31E68">
      <w:pPr>
        <w:spacing w:line="293" w:lineRule="auto"/>
        <w:ind w:right="174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br w:type="page"/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b/>
          <w:bCs/>
          <w:sz w:val="24"/>
          <w:szCs w:val="24"/>
        </w:rPr>
        <w:lastRenderedPageBreak/>
        <w:t>П</w:t>
      </w:r>
      <w:r>
        <w:rPr>
          <w:rFonts w:ascii="Times New Roman" w:eastAsia="Microsoft YaHei" w:hAnsi="Times New Roman"/>
          <w:sz w:val="24"/>
          <w:szCs w:val="24"/>
        </w:rPr>
        <w:t xml:space="preserve">ресс для </w:t>
      </w:r>
      <w:r>
        <w:rPr>
          <w:rFonts w:ascii="Times New Roman" w:eastAsia="Microsoft YaHei" w:hAnsi="Times New Roman"/>
          <w:sz w:val="24"/>
          <w:szCs w:val="24"/>
          <w:lang w:val="en-US"/>
        </w:rPr>
        <w:t>APG</w:t>
      </w:r>
      <w:r>
        <w:rPr>
          <w:rFonts w:ascii="Times New Roman" w:eastAsia="Microsoft YaHei" w:hAnsi="Times New Roman"/>
          <w:sz w:val="24"/>
          <w:szCs w:val="24"/>
        </w:rPr>
        <w:t xml:space="preserve"> заливки (нагревательная плита размером: ширина 1000 мм × высота 1000 мм) предложение тип </w:t>
      </w:r>
      <w:r>
        <w:rPr>
          <w:rFonts w:ascii="Times New Roman" w:eastAsia="Microsoft YaHei" w:hAnsi="Times New Roman"/>
          <w:b/>
          <w:bCs/>
          <w:sz w:val="24"/>
          <w:szCs w:val="24"/>
        </w:rPr>
        <w:t>cFCM-MFG-1010.</w:t>
      </w:r>
    </w:p>
    <w:p w:rsidR="002B1CDF" w:rsidRDefault="002B1CDF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Уважаемый господин Воронцов, спасибо за ваш интерес к прессу для </w:t>
      </w:r>
      <w:r>
        <w:rPr>
          <w:rFonts w:ascii="Times New Roman" w:eastAsia="Microsoft YaHei" w:hAnsi="Times New Roman"/>
          <w:sz w:val="24"/>
          <w:szCs w:val="24"/>
          <w:lang w:val="en-US"/>
        </w:rPr>
        <w:t>APG</w:t>
      </w:r>
      <w:r>
        <w:rPr>
          <w:rFonts w:ascii="Times New Roman" w:eastAsia="Microsoft YaHei" w:hAnsi="Times New Roman"/>
          <w:sz w:val="24"/>
          <w:szCs w:val="24"/>
        </w:rPr>
        <w:t xml:space="preserve"> заливки. В соответствии с вашими требованиями, подробная информация о предложении следующая.</w:t>
      </w:r>
    </w:p>
    <w:p w:rsidR="002B1CDF" w:rsidRDefault="002B1CDF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Размер подвижной и стационарной плиты (ширина </w:t>
      </w:r>
      <w:r>
        <w:rPr>
          <w:rFonts w:ascii="Times New Roman" w:eastAsia="Microsoft YaHei" w:hAnsi="Times New Roman"/>
          <w:sz w:val="24"/>
          <w:szCs w:val="24"/>
          <w:lang w:val="en-US"/>
        </w:rPr>
        <w:t>X</w:t>
      </w:r>
      <w:r>
        <w:rPr>
          <w:rFonts w:ascii="Times New Roman" w:eastAsia="Microsoft YaHei" w:hAnsi="Times New Roman"/>
          <w:sz w:val="24"/>
          <w:szCs w:val="24"/>
        </w:rPr>
        <w:t xml:space="preserve"> высота) :1000мм×1000мм</w:t>
      </w:r>
    </w:p>
    <w:p w:rsidR="002B1CDF" w:rsidRDefault="00D15871" w:rsidP="00A31E68">
      <w:pPr>
        <w:pStyle w:val="af"/>
        <w:ind w:left="0"/>
        <w:jc w:val="both"/>
        <w:rPr>
          <w:rFonts w:ascii="Times New Roman" w:eastAsia="Microsoft YaHei" w:hAnsi="Times New Roman"/>
          <w:b/>
          <w:bCs/>
          <w:sz w:val="24"/>
          <w:szCs w:val="24"/>
        </w:rPr>
      </w:pPr>
      <w:r>
        <w:rPr>
          <w:rFonts w:ascii="Times New Roman" w:eastAsia="Microsoft YaHei" w:hAnsi="Times New Roman"/>
          <w:b/>
          <w:bCs/>
          <w:sz w:val="24"/>
          <w:szCs w:val="24"/>
        </w:rPr>
        <w:t xml:space="preserve">Краткое представление </w:t>
      </w:r>
      <w:r>
        <w:rPr>
          <w:rFonts w:ascii="Times New Roman" w:eastAsia="Microsoft YaHei" w:hAnsi="Times New Roman"/>
          <w:b/>
          <w:bCs/>
          <w:sz w:val="24"/>
          <w:szCs w:val="24"/>
        </w:rPr>
        <w:t>оборудования</w:t>
      </w:r>
    </w:p>
    <w:p w:rsidR="002B1CDF" w:rsidRDefault="00D15871" w:rsidP="00A31E68">
      <w:pPr>
        <w:pStyle w:val="af"/>
        <w:ind w:left="360"/>
        <w:jc w:val="both"/>
        <w:rPr>
          <w:rFonts w:ascii="Times New Roman" w:eastAsia="Microsoft YaHei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026660" cy="667702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gu2ma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OweAAATKQAA7B4AABMp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6AAAAACAAAAAAAAAAAAAAAAAAAAIAAAAAAAAAAAAAAAIAAABQAAAA7B4AABMpAAAEAAEAIAMAAGAG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6660" cy="6677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Размеры оборудования: общая длина 6000мм </w:t>
      </w:r>
      <w:r>
        <w:rPr>
          <w:rFonts w:ascii="Times New Roman" w:eastAsia="Microsoft YaHei" w:hAnsi="Times New Roman"/>
          <w:sz w:val="24"/>
          <w:szCs w:val="24"/>
          <w:lang w:val="en-US"/>
        </w:rPr>
        <w:t>x</w:t>
      </w:r>
      <w:r>
        <w:rPr>
          <w:rFonts w:ascii="Times New Roman" w:eastAsia="Microsoft YaHei" w:hAnsi="Times New Roman"/>
          <w:sz w:val="24"/>
          <w:szCs w:val="24"/>
        </w:rPr>
        <w:t xml:space="preserve"> ширина 2500мм </w:t>
      </w:r>
      <w:r>
        <w:rPr>
          <w:rFonts w:ascii="Times New Roman" w:eastAsia="Microsoft YaHei" w:hAnsi="Times New Roman"/>
          <w:sz w:val="24"/>
          <w:szCs w:val="24"/>
          <w:lang w:val="en-US"/>
        </w:rPr>
        <w:t>x</w:t>
      </w:r>
      <w:r>
        <w:rPr>
          <w:rFonts w:ascii="Times New Roman" w:eastAsia="Microsoft YaHei" w:hAnsi="Times New Roman"/>
          <w:sz w:val="24"/>
          <w:szCs w:val="24"/>
        </w:rPr>
        <w:t xml:space="preserve"> высота 4200мм</w:t>
      </w:r>
      <w:r>
        <w:rPr>
          <w:rFonts w:ascii="Times New Roman" w:eastAsia="Microsoft YaHei" w:hAnsi="Times New Roman"/>
          <w:sz w:val="24"/>
          <w:szCs w:val="24"/>
        </w:rPr>
        <w:t>；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lastRenderedPageBreak/>
        <w:t>Высота центра:1450мм (Расстояние между центром подвижной фиксирующей плиты и опорной плитой).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Основная пресс-форма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Усилие смыкания: 400</w:t>
      </w:r>
      <w:r>
        <w:rPr>
          <w:rFonts w:ascii="Times New Roman" w:eastAsia="Microsoft YaHei" w:hAnsi="Times New Roman"/>
          <w:sz w:val="24"/>
          <w:szCs w:val="24"/>
          <w:lang w:val="en-US"/>
        </w:rPr>
        <w:t>KN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размер основания пресс-формы </w:t>
      </w:r>
      <w:r>
        <w:rPr>
          <w:rFonts w:ascii="Times New Roman" w:eastAsia="Microsoft YaHei" w:hAnsi="Times New Roman"/>
          <w:sz w:val="24"/>
          <w:szCs w:val="24"/>
        </w:rPr>
        <w:t xml:space="preserve">(ширина </w:t>
      </w:r>
      <w:r>
        <w:rPr>
          <w:rFonts w:ascii="Times New Roman" w:eastAsia="Microsoft YaHei" w:hAnsi="Times New Roman"/>
          <w:sz w:val="24"/>
          <w:szCs w:val="24"/>
          <w:lang w:val="en-US"/>
        </w:rPr>
        <w:t>X</w:t>
      </w:r>
      <w:r>
        <w:rPr>
          <w:rFonts w:ascii="Times New Roman" w:eastAsia="Microsoft YaHei" w:hAnsi="Times New Roman"/>
          <w:sz w:val="24"/>
          <w:szCs w:val="24"/>
        </w:rPr>
        <w:t xml:space="preserve"> высота): 1600мм×1500мм (размер фиксированной поверхности для установки нагревательной плиты)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Размер нагревательного шаблона:1000мм×1000мм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Рабочее расстояние: </w:t>
      </w:r>
      <w:r>
        <w:rPr>
          <w:rFonts w:ascii="Times New Roman" w:eastAsia="Microsoft YaHei" w:hAnsi="Times New Roman"/>
          <w:sz w:val="24"/>
          <w:szCs w:val="24"/>
          <w:lang w:val="en-US"/>
        </w:rPr>
        <w:t>Min</w:t>
      </w:r>
      <w:r>
        <w:rPr>
          <w:rFonts w:ascii="Times New Roman" w:eastAsia="Microsoft YaHei" w:hAnsi="Times New Roman"/>
          <w:sz w:val="24"/>
          <w:szCs w:val="24"/>
        </w:rPr>
        <w:t>450~</w:t>
      </w:r>
      <w:r>
        <w:rPr>
          <w:rFonts w:ascii="Times New Roman" w:eastAsia="Microsoft YaHei" w:hAnsi="Times New Roman"/>
          <w:sz w:val="24"/>
          <w:szCs w:val="24"/>
          <w:lang w:val="en-US"/>
        </w:rPr>
        <w:t>max</w:t>
      </w:r>
      <w:r>
        <w:rPr>
          <w:rFonts w:ascii="Times New Roman" w:eastAsia="Microsoft YaHei" w:hAnsi="Times New Roman"/>
          <w:sz w:val="24"/>
          <w:szCs w:val="24"/>
        </w:rPr>
        <w:t>1600</w:t>
      </w:r>
      <w:r>
        <w:rPr>
          <w:rFonts w:ascii="Times New Roman" w:eastAsia="Microsoft YaHei" w:hAnsi="Times New Roman"/>
          <w:sz w:val="24"/>
          <w:szCs w:val="24"/>
          <w:lang w:val="en-US"/>
        </w:rPr>
        <w:t>mm</w:t>
      </w:r>
      <w:r>
        <w:rPr>
          <w:rFonts w:ascii="Times New Roman" w:eastAsia="Microsoft YaHei" w:hAnsi="Times New Roman"/>
          <w:sz w:val="24"/>
          <w:szCs w:val="24"/>
        </w:rPr>
        <w:t xml:space="preserve"> (расстояние между подвижной и статической фиксированной плитой, открыва</w:t>
      </w:r>
      <w:r>
        <w:rPr>
          <w:rFonts w:ascii="Times New Roman" w:eastAsia="Microsoft YaHei" w:hAnsi="Times New Roman"/>
          <w:sz w:val="24"/>
          <w:szCs w:val="24"/>
        </w:rPr>
        <w:t>ющей и закрывающей пресс-формы)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Рабочее расстояние: </w:t>
      </w:r>
      <w:r>
        <w:rPr>
          <w:rFonts w:ascii="Times New Roman" w:eastAsia="Microsoft YaHei" w:hAnsi="Times New Roman"/>
          <w:sz w:val="24"/>
          <w:szCs w:val="24"/>
          <w:lang w:val="en-US"/>
        </w:rPr>
        <w:t>Min</w:t>
      </w:r>
      <w:r>
        <w:rPr>
          <w:rFonts w:ascii="Times New Roman" w:eastAsia="Microsoft YaHei" w:hAnsi="Times New Roman"/>
          <w:sz w:val="24"/>
          <w:szCs w:val="24"/>
        </w:rPr>
        <w:t>300~</w:t>
      </w:r>
      <w:r>
        <w:rPr>
          <w:rFonts w:ascii="Times New Roman" w:eastAsia="Microsoft YaHei" w:hAnsi="Times New Roman"/>
          <w:sz w:val="24"/>
          <w:szCs w:val="24"/>
          <w:lang w:val="en-US"/>
        </w:rPr>
        <w:t>max</w:t>
      </w:r>
      <w:r>
        <w:rPr>
          <w:rFonts w:ascii="Times New Roman" w:eastAsia="Microsoft YaHei" w:hAnsi="Times New Roman"/>
          <w:sz w:val="24"/>
          <w:szCs w:val="24"/>
        </w:rPr>
        <w:t>1600</w:t>
      </w:r>
      <w:r>
        <w:rPr>
          <w:rFonts w:ascii="Times New Roman" w:eastAsia="Microsoft YaHei" w:hAnsi="Times New Roman"/>
          <w:sz w:val="24"/>
          <w:szCs w:val="24"/>
          <w:lang w:val="en-US"/>
        </w:rPr>
        <w:t>mm</w:t>
      </w:r>
      <w:r>
        <w:rPr>
          <w:rFonts w:ascii="Times New Roman" w:eastAsia="Microsoft YaHei" w:hAnsi="Times New Roman"/>
          <w:sz w:val="24"/>
          <w:szCs w:val="24"/>
        </w:rPr>
        <w:t xml:space="preserve"> (расстояние открытия и закрытия динамических и статических нагревательных плит)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Ход цилиндра:1400 мм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Нижний впрыск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Сила зажима:5</w:t>
      </w:r>
      <w:r>
        <w:rPr>
          <w:rFonts w:ascii="Times New Roman" w:eastAsia="Microsoft YaHei" w:hAnsi="Times New Roman"/>
          <w:sz w:val="24"/>
          <w:szCs w:val="24"/>
          <w:lang w:val="en-US"/>
        </w:rPr>
        <w:t>KN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Угол наклона: горизонтальный 7°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Контуры нагрева: плита ф</w:t>
      </w:r>
      <w:r>
        <w:rPr>
          <w:rFonts w:ascii="Times New Roman" w:eastAsia="Microsoft YaHei" w:hAnsi="Times New Roman"/>
          <w:sz w:val="24"/>
          <w:szCs w:val="24"/>
        </w:rPr>
        <w:t>ормы 8 контуров + запасные круги нагрева 0 кругов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Режим управления: </w:t>
      </w:r>
      <w:r>
        <w:rPr>
          <w:rFonts w:ascii="Times New Roman" w:eastAsia="Microsoft YaHei" w:hAnsi="Times New Roman"/>
          <w:sz w:val="24"/>
          <w:szCs w:val="24"/>
          <w:lang w:val="en-US"/>
        </w:rPr>
        <w:t>PLC</w:t>
      </w:r>
      <w:r>
        <w:rPr>
          <w:rFonts w:ascii="Times New Roman" w:eastAsia="Microsoft YaHei" w:hAnsi="Times New Roman"/>
          <w:sz w:val="24"/>
          <w:szCs w:val="24"/>
        </w:rPr>
        <w:t xml:space="preserve"> + сенсорная панель + кнопки управления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Перемещение: Кран или вилочный погрузчик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Режим заземления: Требования к заземлению в соответствии с требованиями </w:t>
      </w:r>
      <w:r>
        <w:rPr>
          <w:rFonts w:ascii="Times New Roman" w:eastAsia="Microsoft YaHei" w:hAnsi="Times New Roman"/>
          <w:sz w:val="24"/>
          <w:szCs w:val="24"/>
        </w:rPr>
        <w:t>завода-изготовителя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Цвет покраски: </w:t>
      </w:r>
      <w:r>
        <w:rPr>
          <w:rFonts w:ascii="Times New Roman" w:eastAsia="Microsoft YaHei" w:hAnsi="Times New Roman"/>
          <w:sz w:val="24"/>
          <w:szCs w:val="24"/>
          <w:lang w:val="en-US"/>
        </w:rPr>
        <w:t>D</w:t>
      </w:r>
      <w:r>
        <w:rPr>
          <w:rFonts w:ascii="Times New Roman" w:eastAsia="Microsoft YaHei" w:hAnsi="Times New Roman"/>
          <w:sz w:val="24"/>
          <w:szCs w:val="24"/>
        </w:rPr>
        <w:t>Стандартный цвет (</w:t>
      </w:r>
      <w:r>
        <w:rPr>
          <w:rFonts w:ascii="Times New Roman" w:eastAsia="Microsoft YaHei" w:hAnsi="Times New Roman"/>
          <w:sz w:val="24"/>
          <w:szCs w:val="24"/>
          <w:lang w:val="en-US"/>
        </w:rPr>
        <w:t>RAL</w:t>
      </w:r>
      <w:r>
        <w:rPr>
          <w:rFonts w:ascii="Times New Roman" w:eastAsia="Microsoft YaHei" w:hAnsi="Times New Roman"/>
          <w:sz w:val="24"/>
          <w:szCs w:val="24"/>
        </w:rPr>
        <w:t>7032 жемчужно-белый), шкаф управления (</w:t>
      </w:r>
      <w:r>
        <w:rPr>
          <w:rFonts w:ascii="Times New Roman" w:eastAsia="Microsoft YaHei" w:hAnsi="Times New Roman"/>
          <w:sz w:val="24"/>
          <w:szCs w:val="24"/>
          <w:lang w:val="en-US"/>
        </w:rPr>
        <w:t>RAL</w:t>
      </w:r>
      <w:r>
        <w:rPr>
          <w:rFonts w:ascii="Times New Roman" w:eastAsia="Microsoft YaHei" w:hAnsi="Times New Roman"/>
          <w:sz w:val="24"/>
          <w:szCs w:val="24"/>
        </w:rPr>
        <w:t>7035 светло-серый белый)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Фундамент: 20</w:t>
      </w:r>
      <w:r>
        <w:rPr>
          <w:rFonts w:ascii="Times New Roman" w:eastAsia="Microsoft YaHei" w:hAnsi="Times New Roman"/>
          <w:sz w:val="24"/>
          <w:szCs w:val="24"/>
          <w:lang w:val="en-US"/>
        </w:rPr>
        <w:t>KN</w:t>
      </w:r>
      <w:r>
        <w:rPr>
          <w:rFonts w:ascii="Times New Roman" w:eastAsia="Microsoft YaHei" w:hAnsi="Times New Roman"/>
          <w:sz w:val="24"/>
          <w:szCs w:val="24"/>
        </w:rPr>
        <w:t xml:space="preserve"> /</w:t>
      </w:r>
      <w:r>
        <w:rPr>
          <w:rFonts w:ascii="Times New Roman" w:eastAsia="Microsoft YaHei" w:hAnsi="Times New Roman"/>
          <w:sz w:val="24"/>
          <w:szCs w:val="24"/>
          <w:lang w:val="en-US"/>
        </w:rPr>
        <w:t>㎡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Способ удаления формы: ординарное отверстие формы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Гидравлическая система: гидравлическая система с сервоприводом </w:t>
      </w:r>
      <w:r>
        <w:rPr>
          <w:rFonts w:ascii="Times New Roman" w:eastAsia="Microsoft YaHei" w:hAnsi="Times New Roman"/>
          <w:sz w:val="24"/>
          <w:szCs w:val="24"/>
        </w:rPr>
        <w:t xml:space="preserve">20 </w:t>
      </w:r>
      <w:proofErr w:type="spellStart"/>
      <w:r>
        <w:rPr>
          <w:rFonts w:ascii="Times New Roman" w:eastAsia="Microsoft YaHei" w:hAnsi="Times New Roman"/>
          <w:sz w:val="24"/>
          <w:szCs w:val="24"/>
          <w:lang w:val="en-US"/>
        </w:rPr>
        <w:t>Mpa</w:t>
      </w:r>
      <w:proofErr w:type="spellEnd"/>
      <w:r>
        <w:rPr>
          <w:rFonts w:ascii="Times New Roman" w:eastAsia="Microsoft YaHei" w:hAnsi="Times New Roman"/>
          <w:sz w:val="24"/>
          <w:szCs w:val="24"/>
        </w:rPr>
        <w:t xml:space="preserve"> Давление в системе: 20</w:t>
      </w:r>
      <w:proofErr w:type="spellStart"/>
      <w:r>
        <w:rPr>
          <w:rFonts w:ascii="Times New Roman" w:eastAsia="Microsoft YaHei" w:hAnsi="Times New Roman"/>
          <w:sz w:val="24"/>
          <w:szCs w:val="24"/>
          <w:lang w:val="en-US"/>
        </w:rPr>
        <w:t>Mpa</w:t>
      </w:r>
      <w:proofErr w:type="spellEnd"/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Защитное ограждение: защитная решетка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Вес оборудования: приблизительно. 7</w:t>
      </w:r>
      <w:r>
        <w:rPr>
          <w:rFonts w:ascii="Times New Roman" w:eastAsia="Microsoft YaHei" w:hAnsi="Times New Roman"/>
          <w:sz w:val="24"/>
          <w:szCs w:val="24"/>
          <w:lang w:val="en-US"/>
        </w:rPr>
        <w:t>T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Источник </w:t>
      </w:r>
      <w:proofErr w:type="gramStart"/>
      <w:r>
        <w:rPr>
          <w:rFonts w:ascii="Times New Roman" w:eastAsia="Microsoft YaHei" w:hAnsi="Times New Roman"/>
          <w:sz w:val="24"/>
          <w:szCs w:val="24"/>
        </w:rPr>
        <w:t xml:space="preserve">питания:  </w:t>
      </w:r>
      <w:r>
        <w:rPr>
          <w:rFonts w:ascii="Times New Roman" w:eastAsia="Microsoft YaHei" w:hAnsi="Times New Roman"/>
          <w:sz w:val="24"/>
          <w:szCs w:val="24"/>
          <w:lang w:val="en-US"/>
        </w:rPr>
        <w:t>φ</w:t>
      </w:r>
      <w:proofErr w:type="gramEnd"/>
      <w:r>
        <w:rPr>
          <w:rFonts w:ascii="Times New Roman" w:eastAsia="Microsoft YaHei" w:hAnsi="Times New Roman"/>
          <w:sz w:val="24"/>
          <w:szCs w:val="24"/>
        </w:rPr>
        <w:t xml:space="preserve"> 3 </w:t>
      </w:r>
      <w:r>
        <w:rPr>
          <w:rFonts w:ascii="Times New Roman" w:eastAsia="Microsoft YaHei" w:hAnsi="Times New Roman"/>
          <w:sz w:val="24"/>
          <w:szCs w:val="24"/>
          <w:lang w:val="en-US"/>
        </w:rPr>
        <w:t>AC</w:t>
      </w:r>
      <w:r>
        <w:rPr>
          <w:rFonts w:ascii="Times New Roman" w:eastAsia="Microsoft YaHei" w:hAnsi="Times New Roman"/>
          <w:sz w:val="24"/>
          <w:szCs w:val="24"/>
        </w:rPr>
        <w:t>380</w:t>
      </w:r>
      <w:r>
        <w:rPr>
          <w:rFonts w:ascii="Times New Roman" w:eastAsia="Microsoft YaHei" w:hAnsi="Times New Roman"/>
          <w:sz w:val="24"/>
          <w:szCs w:val="24"/>
          <w:lang w:val="en-US"/>
        </w:rPr>
        <w:t>V</w:t>
      </w:r>
      <w:r>
        <w:rPr>
          <w:rFonts w:ascii="Times New Roman" w:eastAsia="Microsoft YaHei" w:hAnsi="Times New Roman"/>
          <w:sz w:val="24"/>
          <w:szCs w:val="24"/>
        </w:rPr>
        <w:t xml:space="preserve"> 50</w:t>
      </w:r>
      <w:r>
        <w:rPr>
          <w:rFonts w:ascii="Times New Roman" w:eastAsia="Microsoft YaHei" w:hAnsi="Times New Roman"/>
          <w:sz w:val="24"/>
          <w:szCs w:val="24"/>
          <w:lang w:val="en-US"/>
        </w:rPr>
        <w:t>Hz</w:t>
      </w:r>
    </w:p>
    <w:p w:rsidR="002B1CDF" w:rsidRPr="00A31E68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 w:rsidRPr="00A31E68">
        <w:rPr>
          <w:rFonts w:ascii="Times New Roman" w:eastAsia="Microsoft YaHei" w:hAnsi="Times New Roman"/>
          <w:sz w:val="24"/>
          <w:szCs w:val="24"/>
        </w:rPr>
        <w:t>Общая мощность: около 45 кВт</w:t>
      </w:r>
    </w:p>
    <w:p w:rsidR="002B1CDF" w:rsidRDefault="00D15871" w:rsidP="00A31E68">
      <w:pPr>
        <w:pStyle w:val="af"/>
        <w:ind w:left="0"/>
        <w:jc w:val="both"/>
        <w:rPr>
          <w:rFonts w:ascii="Times New Roman" w:eastAsia="Microsoft YaHei" w:hAnsi="Times New Roman"/>
          <w:b/>
          <w:bCs/>
          <w:sz w:val="24"/>
          <w:szCs w:val="24"/>
        </w:rPr>
      </w:pPr>
      <w:r>
        <w:rPr>
          <w:rFonts w:ascii="Times New Roman" w:eastAsia="Microsoft YaHei" w:hAnsi="Times New Roman"/>
          <w:b/>
          <w:bCs/>
          <w:sz w:val="24"/>
          <w:szCs w:val="24"/>
        </w:rPr>
        <w:t xml:space="preserve">Технология </w:t>
      </w:r>
      <w:proofErr w:type="spellStart"/>
      <w:r>
        <w:rPr>
          <w:rFonts w:ascii="Times New Roman" w:eastAsia="Microsoft YaHei" w:hAnsi="Times New Roman"/>
          <w:b/>
          <w:bCs/>
          <w:sz w:val="24"/>
          <w:szCs w:val="24"/>
        </w:rPr>
        <w:t>примененя</w:t>
      </w:r>
      <w:proofErr w:type="spellEnd"/>
      <w:r>
        <w:rPr>
          <w:rFonts w:ascii="Times New Roman" w:eastAsia="Microsoft YaHei" w:hAnsi="Times New Roman"/>
          <w:b/>
          <w:bCs/>
          <w:sz w:val="24"/>
          <w:szCs w:val="24"/>
        </w:rPr>
        <w:t xml:space="preserve"> оборудования и процесс производства</w:t>
      </w:r>
    </w:p>
    <w:p w:rsidR="002B1CDF" w:rsidRDefault="002B1CDF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</w:p>
    <w:p w:rsidR="002B1CDF" w:rsidRDefault="00D15871" w:rsidP="00A31E68">
      <w:pPr>
        <w:jc w:val="both"/>
        <w:rPr>
          <w:rFonts w:ascii="Times New Roman" w:eastAsia="Microsoft YaHei" w:hAnsi="Times New Roman"/>
          <w:b/>
          <w:bCs/>
          <w:sz w:val="24"/>
          <w:szCs w:val="24"/>
        </w:rPr>
      </w:pPr>
      <w:r>
        <w:rPr>
          <w:rFonts w:ascii="Times New Roman" w:eastAsia="Microsoft YaHei" w:hAnsi="Times New Roman"/>
          <w:b/>
          <w:bCs/>
          <w:sz w:val="24"/>
          <w:szCs w:val="24"/>
        </w:rPr>
        <w:lastRenderedPageBreak/>
        <w:t>Управление процессом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Однов</w:t>
      </w:r>
      <w:r>
        <w:rPr>
          <w:rFonts w:ascii="Times New Roman" w:eastAsia="Microsoft YaHei" w:hAnsi="Times New Roman"/>
          <w:sz w:val="24"/>
          <w:szCs w:val="24"/>
        </w:rPr>
        <w:t>ременно могут работать несколько программаторов</w:t>
      </w:r>
      <w:proofErr w:type="gramStart"/>
      <w:r>
        <w:rPr>
          <w:rFonts w:ascii="Times New Roman" w:eastAsia="Microsoft YaHei" w:hAnsi="Times New Roman"/>
          <w:sz w:val="24"/>
          <w:szCs w:val="24"/>
        </w:rPr>
        <w:t>: Благодаря</w:t>
      </w:r>
      <w:proofErr w:type="gramEnd"/>
      <w:r>
        <w:rPr>
          <w:rFonts w:ascii="Times New Roman" w:eastAsia="Microsoft YaHei" w:hAnsi="Times New Roman"/>
          <w:sz w:val="24"/>
          <w:szCs w:val="24"/>
        </w:rPr>
        <w:t xml:space="preserve"> различным параметрам продуктов, пользователи могут одновременно редактировать, пересматривать и сохранять различные программы (максимум: 16 программаторов).</w:t>
      </w:r>
    </w:p>
    <w:p w:rsidR="002B1CDF" w:rsidRDefault="002B1CDF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Запись данных и последующие действия: И</w:t>
      </w:r>
      <w:r>
        <w:rPr>
          <w:rFonts w:ascii="Times New Roman" w:eastAsia="Microsoft YaHei" w:hAnsi="Times New Roman"/>
          <w:sz w:val="24"/>
          <w:szCs w:val="24"/>
        </w:rPr>
        <w:t>сторические параметры производства могут храниться в течение одной недели.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Мониторинг процесса в реальном времени: Такие как значение давления в реальном времени, положения масла, время литья, время геля и т.д.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Звуковое и световое оповещение, например, ток</w:t>
      </w:r>
      <w:r>
        <w:rPr>
          <w:rFonts w:ascii="Times New Roman" w:eastAsia="Microsoft YaHei" w:hAnsi="Times New Roman"/>
          <w:sz w:val="24"/>
          <w:szCs w:val="24"/>
        </w:rPr>
        <w:t xml:space="preserve"> нагрева, перегрев/перегрузка, фильтр заблокирован, сигнал тревоги и т.д.</w:t>
      </w:r>
    </w:p>
    <w:p w:rsidR="002B1CDF" w:rsidRDefault="002B1CDF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</w:p>
    <w:p w:rsidR="002B1CDF" w:rsidRDefault="00D15871" w:rsidP="00A31E68">
      <w:pPr>
        <w:jc w:val="both"/>
        <w:rPr>
          <w:rFonts w:ascii="Times New Roman" w:eastAsia="Microsoft YaHei" w:hAnsi="Times New Roman"/>
          <w:b/>
          <w:bCs/>
          <w:sz w:val="24"/>
          <w:szCs w:val="24"/>
        </w:rPr>
      </w:pPr>
      <w:r>
        <w:rPr>
          <w:rFonts w:ascii="Times New Roman" w:eastAsia="Microsoft YaHei" w:hAnsi="Times New Roman"/>
          <w:b/>
          <w:bCs/>
          <w:sz w:val="24"/>
          <w:szCs w:val="24"/>
        </w:rPr>
        <w:t>Система управления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  <w:lang w:val="en-US"/>
        </w:rPr>
        <w:t>PLC</w:t>
      </w:r>
      <w:r>
        <w:rPr>
          <w:rFonts w:ascii="Times New Roman" w:eastAsia="Microsoft YaHei" w:hAnsi="Times New Roman"/>
          <w:sz w:val="24"/>
          <w:szCs w:val="24"/>
        </w:rPr>
        <w:t>+ сенсорное управление, панель управления проста для понимания.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Есть английский и китайский языки для отображения</w:t>
      </w:r>
      <w:r>
        <w:rPr>
          <w:rFonts w:ascii="Times New Roman" w:eastAsia="Microsoft YaHei" w:hAnsi="Times New Roman"/>
          <w:sz w:val="24"/>
          <w:szCs w:val="24"/>
        </w:rPr>
        <w:t>；</w:t>
      </w:r>
      <w:r>
        <w:rPr>
          <w:rFonts w:ascii="Times New Roman" w:eastAsia="Microsoft YaHei" w:hAnsi="Times New Roman"/>
          <w:sz w:val="24"/>
          <w:szCs w:val="24"/>
        </w:rPr>
        <w:t xml:space="preserve"> Режим работы: ручной, автоматический, шаг за</w:t>
      </w:r>
      <w:r>
        <w:rPr>
          <w:rFonts w:ascii="Times New Roman" w:eastAsia="Microsoft YaHei" w:hAnsi="Times New Roman"/>
          <w:sz w:val="24"/>
          <w:szCs w:val="24"/>
        </w:rPr>
        <w:t xml:space="preserve"> шагом.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Права управления: Редактирование и использование параметров процесса с помощью пароля, который может защитить программатор от пересмотра или </w:t>
      </w:r>
      <w:proofErr w:type="gramStart"/>
      <w:r>
        <w:rPr>
          <w:rFonts w:ascii="Times New Roman" w:eastAsia="Microsoft YaHei" w:hAnsi="Times New Roman"/>
          <w:sz w:val="24"/>
          <w:szCs w:val="24"/>
        </w:rPr>
        <w:t>использования</w:t>
      </w:r>
      <w:proofErr w:type="gramEnd"/>
      <w:r>
        <w:rPr>
          <w:rFonts w:ascii="Times New Roman" w:eastAsia="Microsoft YaHei" w:hAnsi="Times New Roman"/>
          <w:sz w:val="24"/>
          <w:szCs w:val="24"/>
        </w:rPr>
        <w:t xml:space="preserve"> или утечки.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b/>
          <w:bCs/>
          <w:sz w:val="24"/>
          <w:szCs w:val="24"/>
        </w:rPr>
      </w:pPr>
      <w:r>
        <w:rPr>
          <w:rFonts w:ascii="Times New Roman" w:eastAsia="Microsoft YaHei" w:hAnsi="Times New Roman"/>
          <w:b/>
          <w:bCs/>
          <w:sz w:val="24"/>
          <w:szCs w:val="24"/>
        </w:rPr>
        <w:t>Механические части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Каркас был сварен и термически обработан. Изготовлен </w:t>
      </w:r>
      <w:r>
        <w:rPr>
          <w:rFonts w:ascii="Times New Roman" w:eastAsia="Microsoft YaHei" w:hAnsi="Times New Roman"/>
          <w:sz w:val="24"/>
          <w:szCs w:val="24"/>
        </w:rPr>
        <w:t>таким образом, чтобы быть максимально жестким, точным и стабильным.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Нижняя плита оборудования сварная, на минимальном расстоянии от земли, что удобно для двустороннего прохождения и работы.</w:t>
      </w:r>
    </w:p>
    <w:p w:rsidR="002B1CDF" w:rsidRDefault="002B1CDF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</w:p>
    <w:p w:rsidR="002B1CDF" w:rsidRDefault="00D15871" w:rsidP="00A31E68">
      <w:pPr>
        <w:jc w:val="both"/>
        <w:rPr>
          <w:rFonts w:ascii="Times New Roman" w:eastAsia="Microsoft YaHei" w:hAnsi="Times New Roman"/>
          <w:b/>
          <w:bCs/>
          <w:sz w:val="24"/>
          <w:szCs w:val="24"/>
        </w:rPr>
      </w:pPr>
      <w:r>
        <w:rPr>
          <w:rFonts w:ascii="Times New Roman" w:eastAsia="Microsoft YaHei" w:hAnsi="Times New Roman"/>
          <w:b/>
          <w:bCs/>
          <w:sz w:val="24"/>
          <w:szCs w:val="24"/>
        </w:rPr>
        <w:t>Защита пресс-формы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Применяется ступенчатая скорость: </w:t>
      </w:r>
      <w:r>
        <w:rPr>
          <w:rFonts w:ascii="Times New Roman" w:eastAsia="Microsoft YaHei" w:hAnsi="Times New Roman"/>
          <w:sz w:val="24"/>
          <w:szCs w:val="24"/>
        </w:rPr>
        <w:t>Скорость зажима может регулироваться в различных шагах, что может обеспечить эффективность производства и защиту пресс-формы в то же время. (Скорость можно регулировать, включая быструю и медленную скорость, и скорость будет автоматически меняться, когда о</w:t>
      </w:r>
      <w:r>
        <w:rPr>
          <w:rFonts w:ascii="Times New Roman" w:eastAsia="Microsoft YaHei" w:hAnsi="Times New Roman"/>
          <w:sz w:val="24"/>
          <w:szCs w:val="24"/>
        </w:rPr>
        <w:t>на приблизится к пресс-форме.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Контроль давления в пресс-форме и сброс давления: автоматический контроль давления в гидравлическом цилиндре пресс-формы в режиме реального времени. Давление будет сброшено автоматически, когда значение превысит установленное </w:t>
      </w:r>
      <w:r>
        <w:rPr>
          <w:rFonts w:ascii="Times New Roman" w:eastAsia="Microsoft YaHei" w:hAnsi="Times New Roman"/>
          <w:sz w:val="24"/>
          <w:szCs w:val="24"/>
        </w:rPr>
        <w:t>значение.</w:t>
      </w:r>
    </w:p>
    <w:p w:rsidR="002B1CDF" w:rsidRDefault="002B1CDF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</w:p>
    <w:p w:rsidR="002B1CDF" w:rsidRDefault="00D15871" w:rsidP="00A31E68">
      <w:pPr>
        <w:jc w:val="both"/>
        <w:rPr>
          <w:rFonts w:ascii="Times New Roman" w:eastAsia="Microsoft YaHei" w:hAnsi="Times New Roman"/>
          <w:b/>
          <w:bCs/>
          <w:sz w:val="24"/>
          <w:szCs w:val="24"/>
        </w:rPr>
      </w:pPr>
      <w:r>
        <w:rPr>
          <w:rFonts w:ascii="Times New Roman" w:eastAsia="Microsoft YaHei" w:hAnsi="Times New Roman"/>
          <w:b/>
          <w:bCs/>
          <w:sz w:val="24"/>
          <w:szCs w:val="24"/>
        </w:rPr>
        <w:t>Гидравлическая система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proofErr w:type="spellStart"/>
      <w:r>
        <w:rPr>
          <w:rFonts w:ascii="Times New Roman" w:eastAsia="Microsoft YaHei" w:hAnsi="Times New Roman"/>
          <w:sz w:val="24"/>
          <w:szCs w:val="24"/>
        </w:rPr>
        <w:lastRenderedPageBreak/>
        <w:t>Сервогидравлическая</w:t>
      </w:r>
      <w:proofErr w:type="spellEnd"/>
      <w:r>
        <w:rPr>
          <w:rFonts w:ascii="Times New Roman" w:eastAsia="Microsoft YaHei" w:hAnsi="Times New Roman"/>
          <w:sz w:val="24"/>
          <w:szCs w:val="24"/>
        </w:rPr>
        <w:t xml:space="preserve"> система использует серводвигатель для прямого привода масляного насоса, что позволяет точно и ритмично регулировать давление и скорость в системе. Такие характеристики, как высокая точность, стабильност</w:t>
      </w:r>
      <w:r>
        <w:rPr>
          <w:rFonts w:ascii="Times New Roman" w:eastAsia="Microsoft YaHei" w:hAnsi="Times New Roman"/>
          <w:sz w:val="24"/>
          <w:szCs w:val="24"/>
        </w:rPr>
        <w:t xml:space="preserve">ь и надежность, а также малый выходной импульс </w:t>
      </w:r>
      <w:proofErr w:type="spellStart"/>
      <w:r>
        <w:rPr>
          <w:rFonts w:ascii="Times New Roman" w:eastAsia="Microsoft YaHei" w:hAnsi="Times New Roman"/>
          <w:sz w:val="24"/>
          <w:szCs w:val="24"/>
        </w:rPr>
        <w:t>сервосистемы</w:t>
      </w:r>
      <w:proofErr w:type="spellEnd"/>
      <w:r>
        <w:rPr>
          <w:rFonts w:ascii="Times New Roman" w:eastAsia="Microsoft YaHei" w:hAnsi="Times New Roman"/>
          <w:sz w:val="24"/>
          <w:szCs w:val="24"/>
        </w:rPr>
        <w:t>, способствуют стабильной проходке формы и обеспечивают качество продукции.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proofErr w:type="spellStart"/>
      <w:r>
        <w:rPr>
          <w:rFonts w:ascii="Times New Roman" w:eastAsia="Microsoft YaHei" w:hAnsi="Times New Roman"/>
          <w:sz w:val="24"/>
          <w:szCs w:val="24"/>
        </w:rPr>
        <w:t>Сервосистема</w:t>
      </w:r>
      <w:proofErr w:type="spellEnd"/>
      <w:r>
        <w:rPr>
          <w:rFonts w:ascii="Times New Roman" w:eastAsia="Microsoft YaHei" w:hAnsi="Times New Roman"/>
          <w:sz w:val="24"/>
          <w:szCs w:val="24"/>
        </w:rPr>
        <w:t xml:space="preserve"> подает масло в соответствии с фактически необходимым расходом и давлением, чтобы уменьшить потери электроэне</w:t>
      </w:r>
      <w:r>
        <w:rPr>
          <w:rFonts w:ascii="Times New Roman" w:eastAsia="Microsoft YaHei" w:hAnsi="Times New Roman"/>
          <w:sz w:val="24"/>
          <w:szCs w:val="24"/>
        </w:rPr>
        <w:t>ргии и удовлетворить требования энергосбережения.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В нижней части резервуара имеется масляный поддон.</w:t>
      </w:r>
    </w:p>
    <w:p w:rsidR="002B1CDF" w:rsidRDefault="002B1CDF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</w:p>
    <w:p w:rsidR="002B1CDF" w:rsidRDefault="00D15871" w:rsidP="00A31E68">
      <w:pPr>
        <w:jc w:val="both"/>
        <w:rPr>
          <w:rFonts w:ascii="Times New Roman" w:eastAsia="Microsoft YaHei" w:hAnsi="Times New Roman"/>
          <w:b/>
          <w:bCs/>
          <w:sz w:val="24"/>
          <w:szCs w:val="24"/>
        </w:rPr>
      </w:pPr>
      <w:r>
        <w:rPr>
          <w:rFonts w:ascii="Times New Roman" w:eastAsia="Microsoft YaHei" w:hAnsi="Times New Roman"/>
          <w:b/>
          <w:bCs/>
          <w:sz w:val="24"/>
          <w:szCs w:val="24"/>
        </w:rPr>
        <w:t>Система обогрева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Регулятор нагрева: бесконтактный регулятор нагрева (твердотельное реле) используется для обеспечения условий включения-выключения тока вы</w:t>
      </w:r>
      <w:r>
        <w:rPr>
          <w:rFonts w:ascii="Times New Roman" w:eastAsia="Microsoft YaHei" w:hAnsi="Times New Roman"/>
          <w:sz w:val="24"/>
          <w:szCs w:val="24"/>
        </w:rPr>
        <w:t>сокой частоты для обеспечения долгосрочной работы системы обогрева. Контроль тока: в режиме реального времени для каждой группы отопительных контуров для обеспечения стабильной работы системы.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Контроль температуры / автоматическая регулировка: </w:t>
      </w:r>
      <w:r>
        <w:rPr>
          <w:rFonts w:ascii="Times New Roman" w:eastAsia="Microsoft YaHei" w:hAnsi="Times New Roman"/>
          <w:sz w:val="24"/>
          <w:szCs w:val="24"/>
          <w:lang w:val="en-US"/>
        </w:rPr>
        <w:t>PT</w:t>
      </w:r>
      <w:r>
        <w:rPr>
          <w:rFonts w:ascii="Times New Roman" w:eastAsia="Microsoft YaHei" w:hAnsi="Times New Roman"/>
          <w:sz w:val="24"/>
          <w:szCs w:val="24"/>
        </w:rPr>
        <w:t>100 исполь</w:t>
      </w:r>
      <w:r>
        <w:rPr>
          <w:rFonts w:ascii="Times New Roman" w:eastAsia="Microsoft YaHei" w:hAnsi="Times New Roman"/>
          <w:sz w:val="24"/>
          <w:szCs w:val="24"/>
        </w:rPr>
        <w:t xml:space="preserve">зуется для точного определения температуры в реальном времени. Рекомендуется модуль управления температурой </w:t>
      </w:r>
      <w:r>
        <w:rPr>
          <w:rFonts w:ascii="Times New Roman" w:eastAsia="Microsoft YaHei" w:hAnsi="Times New Roman"/>
          <w:sz w:val="24"/>
          <w:szCs w:val="24"/>
          <w:lang w:val="en-US"/>
        </w:rPr>
        <w:t>PLC</w:t>
      </w:r>
      <w:r>
        <w:rPr>
          <w:rFonts w:ascii="Times New Roman" w:eastAsia="Microsoft YaHei" w:hAnsi="Times New Roman"/>
          <w:sz w:val="24"/>
          <w:szCs w:val="24"/>
        </w:rPr>
        <w:t>+</w:t>
      </w:r>
      <w:r>
        <w:rPr>
          <w:rFonts w:ascii="Times New Roman" w:eastAsia="Microsoft YaHei" w:hAnsi="Times New Roman"/>
          <w:sz w:val="24"/>
          <w:szCs w:val="24"/>
          <w:lang w:val="en-US"/>
        </w:rPr>
        <w:t>PID</w:t>
      </w:r>
      <w:r>
        <w:rPr>
          <w:rFonts w:ascii="Times New Roman" w:eastAsia="Microsoft YaHei" w:hAnsi="Times New Roman"/>
          <w:sz w:val="24"/>
          <w:szCs w:val="24"/>
        </w:rPr>
        <w:t>, который может автоматически вызывать параметры управления для предотвращения человеческой ошибки в соответствии с технологическими требован</w:t>
      </w:r>
      <w:r>
        <w:rPr>
          <w:rFonts w:ascii="Times New Roman" w:eastAsia="Microsoft YaHei" w:hAnsi="Times New Roman"/>
          <w:sz w:val="24"/>
          <w:szCs w:val="24"/>
        </w:rPr>
        <w:t>иями различных продуктов</w:t>
      </w:r>
    </w:p>
    <w:p w:rsidR="002B1CDF" w:rsidRDefault="002B1CDF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</w:p>
    <w:p w:rsidR="002B1CDF" w:rsidRDefault="00D15871" w:rsidP="00A31E68">
      <w:pPr>
        <w:jc w:val="both"/>
        <w:rPr>
          <w:rFonts w:ascii="Times New Roman" w:eastAsia="Microsoft YaHei" w:hAnsi="Times New Roman"/>
          <w:b/>
          <w:bCs/>
          <w:sz w:val="24"/>
          <w:szCs w:val="24"/>
        </w:rPr>
      </w:pPr>
      <w:r>
        <w:rPr>
          <w:rFonts w:ascii="Times New Roman" w:eastAsia="Microsoft YaHei" w:hAnsi="Times New Roman"/>
          <w:b/>
          <w:bCs/>
          <w:sz w:val="24"/>
          <w:szCs w:val="24"/>
        </w:rPr>
        <w:t>Безопасность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Оборудование, оснащенное защитными решетками, может эффективно предотвратить несчастные случаи</w:t>
      </w:r>
    </w:p>
    <w:p w:rsidR="002B1CDF" w:rsidRDefault="002B1CDF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Можно систематически экранировать: легко устанавливать и разбирать пресс-форму с помощью вилочного погрузчика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Вход по пар</w:t>
      </w:r>
      <w:r>
        <w:rPr>
          <w:rFonts w:ascii="Times New Roman" w:eastAsia="Microsoft YaHei" w:hAnsi="Times New Roman"/>
          <w:sz w:val="24"/>
          <w:szCs w:val="24"/>
        </w:rPr>
        <w:t>олю: только в режиме технического обслуживания можно разблокировать щит, а для входа в режим технического обслуживания требуется пароль.</w:t>
      </w:r>
    </w:p>
    <w:p w:rsidR="002B1CDF" w:rsidRDefault="002B1CDF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</w:p>
    <w:p w:rsidR="002B1CDF" w:rsidRDefault="00D15871" w:rsidP="00A31E68">
      <w:pPr>
        <w:jc w:val="both"/>
        <w:rPr>
          <w:rFonts w:ascii="Times New Roman" w:eastAsia="Microsoft YaHei" w:hAnsi="Times New Roman"/>
          <w:b/>
          <w:bCs/>
          <w:sz w:val="24"/>
          <w:szCs w:val="24"/>
        </w:rPr>
      </w:pPr>
      <w:r>
        <w:rPr>
          <w:rFonts w:ascii="Times New Roman" w:eastAsia="Microsoft YaHei" w:hAnsi="Times New Roman"/>
          <w:b/>
          <w:bCs/>
          <w:sz w:val="24"/>
          <w:szCs w:val="24"/>
        </w:rPr>
        <w:t>Другое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Функциональные компоненты: выбраны известные бренды с высоким качеством и экономичностью</w:t>
      </w:r>
    </w:p>
    <w:p w:rsidR="002B1CDF" w:rsidRDefault="00D15871" w:rsidP="00A31E68">
      <w:pPr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Расширяемость: произво</w:t>
      </w:r>
      <w:r>
        <w:rPr>
          <w:rFonts w:ascii="Times New Roman" w:eastAsia="Microsoft YaHei" w:hAnsi="Times New Roman"/>
          <w:sz w:val="24"/>
          <w:szCs w:val="24"/>
        </w:rPr>
        <w:t>дительность надежна и стабильна Быстрое соединение для проводки, легкая сборка и перемещение.</w:t>
      </w:r>
    </w:p>
    <w:p w:rsidR="002B1CDF" w:rsidRDefault="00D15871" w:rsidP="00A31E68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Спецификация проводки: разделение масла и цепи</w:t>
      </w:r>
    </w:p>
    <w:p w:rsidR="002B1CDF" w:rsidRDefault="00D15871" w:rsidP="00A31E68">
      <w:pPr>
        <w:pStyle w:val="af"/>
        <w:tabs>
          <w:tab w:val="left" w:pos="810"/>
        </w:tabs>
        <w:ind w:left="0"/>
        <w:jc w:val="both"/>
        <w:rPr>
          <w:rFonts w:ascii="Times New Roman" w:eastAsia="Microsoft YaHei" w:hAnsi="Times New Roman"/>
          <w:b/>
          <w:bCs/>
          <w:sz w:val="24"/>
          <w:szCs w:val="24"/>
        </w:rPr>
      </w:pPr>
      <w:r>
        <w:rPr>
          <w:rFonts w:ascii="Times New Roman" w:eastAsia="Microsoft YaHei" w:hAnsi="Times New Roman"/>
          <w:b/>
          <w:bCs/>
          <w:sz w:val="24"/>
          <w:szCs w:val="24"/>
        </w:rPr>
        <w:lastRenderedPageBreak/>
        <w:t>Описание конструкции оборудования</w:t>
      </w:r>
    </w:p>
    <w:p w:rsidR="002B1CDF" w:rsidRDefault="002B1CDF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b/>
          <w:bCs/>
          <w:sz w:val="24"/>
          <w:szCs w:val="24"/>
        </w:rPr>
        <w:t>Электрическая система управления (01</w:t>
      </w:r>
      <w:r>
        <w:rPr>
          <w:rFonts w:ascii="Times New Roman" w:eastAsia="Microsoft YaHei" w:hAnsi="Times New Roman"/>
          <w:b/>
          <w:bCs/>
          <w:sz w:val="24"/>
          <w:szCs w:val="24"/>
          <w:lang w:val="en-US"/>
        </w:rPr>
        <w:t>A</w:t>
      </w:r>
      <w:r>
        <w:rPr>
          <w:rFonts w:ascii="Times New Roman" w:eastAsia="Microsoft YaHei" w:hAnsi="Times New Roman"/>
          <w:sz w:val="24"/>
          <w:szCs w:val="24"/>
        </w:rPr>
        <w:t>)</w:t>
      </w:r>
    </w:p>
    <w:p w:rsidR="002B1CDF" w:rsidRDefault="002B1CDF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Электрический шкаф </w:t>
      </w:r>
      <w:r>
        <w:rPr>
          <w:rFonts w:ascii="Times New Roman" w:eastAsia="Microsoft YaHei" w:hAnsi="Times New Roman"/>
          <w:sz w:val="24"/>
          <w:szCs w:val="24"/>
        </w:rPr>
        <w:t>управления, контрольное оборудование;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Шкаф управления оснащен: выключателем питания, воздушным выключателем, контактором, предохранителем, сенсорным экраном, ПЛК, различными модулями ввода и вывода, сетевыми модулями и другими электрическими компонентами.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Реализует различные программные управления, необходимые для процесса окончательной обработки продукта, обеспечивает питание, необходимое системе, и устанавливает параметры управления, а различные операции реализуются с помощью сенсорного экрана;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Несколько </w:t>
      </w:r>
      <w:r>
        <w:rPr>
          <w:rFonts w:ascii="Times New Roman" w:eastAsia="Microsoft YaHei" w:hAnsi="Times New Roman"/>
          <w:sz w:val="24"/>
          <w:szCs w:val="24"/>
        </w:rPr>
        <w:t>программистов могут работать одновременно.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Благодаря различным параметрам продуктов, пользователи могут редактировать, пересматривать и сохранять различные программы (максимум: 16 программ) и соответствующие параметры (такие как температура, давление, движ</w:t>
      </w:r>
      <w:r>
        <w:rPr>
          <w:rFonts w:ascii="Times New Roman" w:eastAsia="Microsoft YaHei" w:hAnsi="Times New Roman"/>
          <w:sz w:val="24"/>
          <w:szCs w:val="24"/>
        </w:rPr>
        <w:t>ение, расход и т.д.) в одно и то же время.</w:t>
      </w:r>
    </w:p>
    <w:p w:rsidR="002B1CDF" w:rsidRDefault="002B1CDF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Панель управления: установлена на шкафу управления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С ручным, автоматическим и одноступенчатым управлением;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Тип: ПЛК + сенсорная панель + кнопки управления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Температура: температурный модуль ПЛК (</w:t>
      </w:r>
      <w:r>
        <w:rPr>
          <w:rFonts w:ascii="Times New Roman" w:eastAsia="Microsoft YaHei" w:hAnsi="Times New Roman"/>
          <w:sz w:val="24"/>
          <w:szCs w:val="24"/>
          <w:lang w:val="en-US"/>
        </w:rPr>
        <w:t>SSR</w:t>
      </w:r>
      <w:r>
        <w:rPr>
          <w:rFonts w:ascii="Times New Roman" w:eastAsia="Microsoft YaHei" w:hAnsi="Times New Roman"/>
          <w:sz w:val="24"/>
          <w:szCs w:val="24"/>
        </w:rPr>
        <w:t>+ текущий индик</w:t>
      </w:r>
      <w:r>
        <w:rPr>
          <w:rFonts w:ascii="Times New Roman" w:eastAsia="Microsoft YaHei" w:hAnsi="Times New Roman"/>
          <w:sz w:val="24"/>
          <w:szCs w:val="24"/>
        </w:rPr>
        <w:t>атор</w:t>
      </w:r>
      <w:r>
        <w:rPr>
          <w:rFonts w:ascii="Times New Roman" w:eastAsia="Microsoft YaHei" w:hAnsi="Times New Roman"/>
          <w:sz w:val="24"/>
          <w:szCs w:val="24"/>
        </w:rPr>
        <w:t>）</w:t>
      </w:r>
    </w:p>
    <w:p w:rsidR="002B1CDF" w:rsidRDefault="002B1CDF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Система обогрева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Запасное монтажное положение: Подтверждается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Датчик температуры </w:t>
      </w:r>
      <w:r>
        <w:rPr>
          <w:rFonts w:ascii="Times New Roman" w:eastAsia="Microsoft YaHei" w:hAnsi="Times New Roman"/>
          <w:sz w:val="24"/>
          <w:szCs w:val="24"/>
          <w:lang w:val="en-US"/>
        </w:rPr>
        <w:t>PT</w:t>
      </w:r>
      <w:r>
        <w:rPr>
          <w:rFonts w:ascii="Times New Roman" w:eastAsia="Microsoft YaHei" w:hAnsi="Times New Roman"/>
          <w:sz w:val="24"/>
          <w:szCs w:val="24"/>
        </w:rPr>
        <w:t xml:space="preserve">100 8 </w:t>
      </w:r>
      <w:proofErr w:type="spellStart"/>
      <w:r>
        <w:rPr>
          <w:rFonts w:ascii="Times New Roman" w:eastAsia="Microsoft YaHei" w:hAnsi="Times New Roman"/>
          <w:sz w:val="24"/>
          <w:szCs w:val="24"/>
        </w:rPr>
        <w:t>шт</w:t>
      </w:r>
      <w:proofErr w:type="spellEnd"/>
      <w:r>
        <w:rPr>
          <w:rFonts w:ascii="Times New Roman" w:eastAsia="Microsoft YaHei" w:hAnsi="Times New Roman"/>
          <w:sz w:val="24"/>
          <w:szCs w:val="24"/>
        </w:rPr>
        <w:t xml:space="preserve"> 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Температурный зонд </w:t>
      </w:r>
      <w:r>
        <w:rPr>
          <w:rFonts w:ascii="Times New Roman" w:eastAsia="Microsoft YaHei" w:hAnsi="Times New Roman"/>
          <w:sz w:val="24"/>
          <w:szCs w:val="24"/>
          <w:lang w:val="en-US"/>
        </w:rPr>
        <w:t>PT</w:t>
      </w:r>
      <w:r>
        <w:rPr>
          <w:rFonts w:ascii="Times New Roman" w:eastAsia="Microsoft YaHei" w:hAnsi="Times New Roman"/>
          <w:sz w:val="24"/>
          <w:szCs w:val="24"/>
        </w:rPr>
        <w:t>100</w:t>
      </w:r>
    </w:p>
    <w:p w:rsidR="002B1CDF" w:rsidRDefault="002B1CDF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20 </w:t>
      </w:r>
      <w:proofErr w:type="spellStart"/>
      <w:r>
        <w:rPr>
          <w:rFonts w:ascii="Times New Roman" w:eastAsia="Microsoft YaHei" w:hAnsi="Times New Roman"/>
          <w:sz w:val="24"/>
          <w:szCs w:val="24"/>
        </w:rPr>
        <w:t>шт</w:t>
      </w:r>
      <w:proofErr w:type="spellEnd"/>
      <w:r>
        <w:rPr>
          <w:rFonts w:ascii="Times New Roman" w:eastAsia="Microsoft YaHei" w:hAnsi="Times New Roman"/>
          <w:sz w:val="24"/>
          <w:szCs w:val="24"/>
        </w:rPr>
        <w:t xml:space="preserve"> Нагреватель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b/>
          <w:bCs/>
          <w:sz w:val="24"/>
          <w:szCs w:val="24"/>
        </w:rPr>
      </w:pPr>
      <w:r>
        <w:rPr>
          <w:rFonts w:ascii="Times New Roman" w:eastAsia="Microsoft YaHei" w:hAnsi="Times New Roman"/>
          <w:b/>
          <w:bCs/>
          <w:sz w:val="24"/>
          <w:szCs w:val="24"/>
        </w:rPr>
        <w:t>Основная каркас (02)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Основной корпус состоит из сварной рамы, толкающего моста, подвижной и стационарной форм и </w:t>
      </w:r>
      <w:r>
        <w:rPr>
          <w:rFonts w:ascii="Times New Roman" w:eastAsia="Microsoft YaHei" w:hAnsi="Times New Roman"/>
          <w:sz w:val="24"/>
          <w:szCs w:val="24"/>
        </w:rPr>
        <w:t>главного масляного цилиндра;</w:t>
      </w:r>
    </w:p>
    <w:p w:rsidR="002B1CDF" w:rsidRDefault="002B1CDF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lastRenderedPageBreak/>
        <w:t>Сварочные конструкции изготовлены из стальных профилей и пластин, сварочные детали будут закалены после окончания сварки, чтобы напряжения в стыках, перед механической обработкой в размер.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Для предотвращения ржавчины на поверх</w:t>
      </w:r>
      <w:r>
        <w:rPr>
          <w:rFonts w:ascii="Times New Roman" w:eastAsia="Microsoft YaHei" w:hAnsi="Times New Roman"/>
          <w:sz w:val="24"/>
          <w:szCs w:val="24"/>
        </w:rPr>
        <w:t>ностях, проведена пескоструйная обработка и окраска для всех частей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Максимальное рабочее давление регулируется, с датчиком давления дисплей управления.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Контроль положения: используется импортный датчик сопротивления высокой надежности;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Чертеж формы с места</w:t>
      </w:r>
      <w:r>
        <w:rPr>
          <w:rFonts w:ascii="Times New Roman" w:eastAsia="Microsoft YaHei" w:hAnsi="Times New Roman"/>
          <w:sz w:val="24"/>
          <w:szCs w:val="24"/>
        </w:rPr>
        <w:t>ми крепления предоставляется клиентом;</w:t>
      </w:r>
    </w:p>
    <w:p w:rsidR="002B1CDF" w:rsidRDefault="002B1CDF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1 </w:t>
      </w:r>
      <w:proofErr w:type="spellStart"/>
      <w:r>
        <w:rPr>
          <w:rFonts w:ascii="Times New Roman" w:eastAsia="Microsoft YaHei" w:hAnsi="Times New Roman"/>
          <w:sz w:val="24"/>
          <w:szCs w:val="24"/>
        </w:rPr>
        <w:t>шт</w:t>
      </w:r>
      <w:proofErr w:type="spellEnd"/>
      <w:r>
        <w:rPr>
          <w:rFonts w:ascii="Times New Roman" w:eastAsia="Microsoft YaHei" w:hAnsi="Times New Roman"/>
          <w:sz w:val="24"/>
          <w:szCs w:val="24"/>
        </w:rPr>
        <w:t xml:space="preserve"> Главное уплотнение зажимного гидроцилиндра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2 </w:t>
      </w:r>
      <w:proofErr w:type="spellStart"/>
      <w:r>
        <w:rPr>
          <w:rFonts w:ascii="Times New Roman" w:eastAsia="Microsoft YaHei" w:hAnsi="Times New Roman"/>
          <w:sz w:val="24"/>
          <w:szCs w:val="24"/>
        </w:rPr>
        <w:t>шт</w:t>
      </w:r>
      <w:proofErr w:type="spellEnd"/>
      <w:r>
        <w:rPr>
          <w:rFonts w:ascii="Times New Roman" w:eastAsia="Microsoft YaHei" w:hAnsi="Times New Roman"/>
          <w:sz w:val="24"/>
          <w:szCs w:val="24"/>
        </w:rPr>
        <w:t xml:space="preserve"> направляющая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4 </w:t>
      </w:r>
      <w:proofErr w:type="spellStart"/>
      <w:r>
        <w:rPr>
          <w:rFonts w:ascii="Times New Roman" w:eastAsia="Microsoft YaHei" w:hAnsi="Times New Roman"/>
          <w:sz w:val="24"/>
          <w:szCs w:val="24"/>
        </w:rPr>
        <w:t>шт</w:t>
      </w:r>
      <w:proofErr w:type="spellEnd"/>
      <w:r>
        <w:rPr>
          <w:rFonts w:ascii="Times New Roman" w:eastAsia="Microsoft YaHei" w:hAnsi="Times New Roman"/>
          <w:sz w:val="24"/>
          <w:szCs w:val="24"/>
        </w:rPr>
        <w:t xml:space="preserve"> Слайдер/ каретка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1 </w:t>
      </w:r>
      <w:proofErr w:type="spellStart"/>
      <w:r>
        <w:rPr>
          <w:rFonts w:ascii="Times New Roman" w:eastAsia="Microsoft YaHei" w:hAnsi="Times New Roman"/>
          <w:sz w:val="24"/>
          <w:szCs w:val="24"/>
        </w:rPr>
        <w:t>шт</w:t>
      </w:r>
      <w:proofErr w:type="spellEnd"/>
      <w:r>
        <w:rPr>
          <w:rFonts w:ascii="Times New Roman" w:eastAsia="Microsoft YaHei" w:hAnsi="Times New Roman"/>
          <w:sz w:val="24"/>
          <w:szCs w:val="24"/>
        </w:rPr>
        <w:t xml:space="preserve"> линейный датчик сопротивления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1 </w:t>
      </w:r>
      <w:proofErr w:type="spellStart"/>
      <w:r>
        <w:rPr>
          <w:rFonts w:ascii="Times New Roman" w:eastAsia="Microsoft YaHei" w:hAnsi="Times New Roman"/>
          <w:sz w:val="24"/>
          <w:szCs w:val="24"/>
        </w:rPr>
        <w:t>шт</w:t>
      </w:r>
      <w:proofErr w:type="spellEnd"/>
      <w:r>
        <w:rPr>
          <w:rFonts w:ascii="Times New Roman" w:eastAsia="Microsoft YaHei" w:hAnsi="Times New Roman"/>
          <w:sz w:val="24"/>
          <w:szCs w:val="24"/>
        </w:rPr>
        <w:t xml:space="preserve"> Тяговая цепь</w:t>
      </w:r>
    </w:p>
    <w:p w:rsidR="002B1CDF" w:rsidRDefault="002B1CDF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b/>
          <w:bCs/>
          <w:sz w:val="24"/>
          <w:szCs w:val="24"/>
        </w:rPr>
      </w:pPr>
      <w:r>
        <w:rPr>
          <w:rFonts w:ascii="Times New Roman" w:eastAsia="Microsoft YaHei" w:hAnsi="Times New Roman"/>
          <w:b/>
          <w:bCs/>
          <w:sz w:val="24"/>
          <w:szCs w:val="24"/>
        </w:rPr>
        <w:t>Горизонтальный наклон станка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Три регулируемых положения наклона;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Контроль положения: применяется импортная высоконадежная линейное сопротивление, имеет функцию сохранения памяти положения после отключения питания.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1 </w:t>
      </w:r>
      <w:proofErr w:type="spellStart"/>
      <w:r>
        <w:rPr>
          <w:rFonts w:ascii="Times New Roman" w:eastAsia="Microsoft YaHei" w:hAnsi="Times New Roman"/>
          <w:sz w:val="24"/>
          <w:szCs w:val="24"/>
        </w:rPr>
        <w:t>шт</w:t>
      </w:r>
      <w:proofErr w:type="spellEnd"/>
      <w:r>
        <w:rPr>
          <w:rFonts w:ascii="Times New Roman" w:eastAsia="Microsoft YaHei" w:hAnsi="Times New Roman"/>
          <w:sz w:val="24"/>
          <w:szCs w:val="24"/>
        </w:rPr>
        <w:t xml:space="preserve"> Уплотнение цилиндра бокового наклона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2 шт. линейный датчик сопротивления</w:t>
      </w:r>
    </w:p>
    <w:p w:rsidR="002B1CDF" w:rsidRDefault="002B1CDF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bookmarkStart w:id="2" w:name="_GoBack"/>
      <w:bookmarkEnd w:id="2"/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b/>
          <w:bCs/>
          <w:sz w:val="24"/>
          <w:szCs w:val="24"/>
        </w:rPr>
      </w:pPr>
      <w:r>
        <w:rPr>
          <w:rFonts w:ascii="Times New Roman" w:eastAsia="Microsoft YaHei" w:hAnsi="Times New Roman"/>
          <w:b/>
          <w:bCs/>
          <w:sz w:val="24"/>
          <w:szCs w:val="24"/>
        </w:rPr>
        <w:t>Устройство подачи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Максимальн</w:t>
      </w:r>
      <w:r>
        <w:rPr>
          <w:rFonts w:ascii="Times New Roman" w:eastAsia="Microsoft YaHei" w:hAnsi="Times New Roman"/>
          <w:sz w:val="24"/>
          <w:szCs w:val="24"/>
        </w:rPr>
        <w:t>ое рабочее давление регулируется, с датчиком давления на дисплее управления;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Управление положением горизонтального перемещения: ручное;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1 </w:t>
      </w:r>
      <w:proofErr w:type="spellStart"/>
      <w:r>
        <w:rPr>
          <w:rFonts w:ascii="Times New Roman" w:eastAsia="Microsoft YaHei" w:hAnsi="Times New Roman"/>
          <w:sz w:val="24"/>
          <w:szCs w:val="24"/>
        </w:rPr>
        <w:t>шт</w:t>
      </w:r>
      <w:proofErr w:type="spellEnd"/>
      <w:r>
        <w:rPr>
          <w:rFonts w:ascii="Times New Roman" w:eastAsia="Microsoft YaHei" w:hAnsi="Times New Roman"/>
          <w:sz w:val="24"/>
          <w:szCs w:val="24"/>
        </w:rPr>
        <w:t xml:space="preserve"> Уплотнение цилиндра впрыска</w:t>
      </w:r>
    </w:p>
    <w:p w:rsidR="002B1CDF" w:rsidRDefault="002B1CDF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b/>
          <w:bCs/>
          <w:sz w:val="24"/>
          <w:szCs w:val="24"/>
        </w:rPr>
      </w:pPr>
      <w:proofErr w:type="spellStart"/>
      <w:r>
        <w:rPr>
          <w:rFonts w:ascii="Times New Roman" w:eastAsia="Microsoft YaHei" w:hAnsi="Times New Roman"/>
          <w:b/>
          <w:bCs/>
          <w:sz w:val="24"/>
          <w:szCs w:val="24"/>
        </w:rPr>
        <w:t>Сервогидравлическая</w:t>
      </w:r>
      <w:proofErr w:type="spellEnd"/>
      <w:r>
        <w:rPr>
          <w:rFonts w:ascii="Times New Roman" w:eastAsia="Microsoft YaHei" w:hAnsi="Times New Roman"/>
          <w:b/>
          <w:bCs/>
          <w:sz w:val="24"/>
          <w:szCs w:val="24"/>
        </w:rPr>
        <w:t xml:space="preserve"> система (03)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proofErr w:type="spellStart"/>
      <w:r>
        <w:rPr>
          <w:rFonts w:ascii="Times New Roman" w:eastAsia="Microsoft YaHei" w:hAnsi="Times New Roman"/>
          <w:sz w:val="24"/>
          <w:szCs w:val="24"/>
        </w:rPr>
        <w:t>Сервогидравлическая</w:t>
      </w:r>
      <w:proofErr w:type="spellEnd"/>
      <w:r>
        <w:rPr>
          <w:rFonts w:ascii="Times New Roman" w:eastAsia="Microsoft YaHei" w:hAnsi="Times New Roman"/>
          <w:sz w:val="24"/>
          <w:szCs w:val="24"/>
        </w:rPr>
        <w:t xml:space="preserve"> система использует </w:t>
      </w:r>
      <w:r>
        <w:rPr>
          <w:rFonts w:ascii="Times New Roman" w:eastAsia="Microsoft YaHei" w:hAnsi="Times New Roman"/>
          <w:sz w:val="24"/>
          <w:szCs w:val="24"/>
        </w:rPr>
        <w:t xml:space="preserve">серводвигатель для прямого привода масляного насоса, что позволяет точно и ритмично регулировать давление и скорость в системе. Такие характеристики, как высокая точность, стабильность и надежность, а также малый выходной </w:t>
      </w:r>
      <w:r>
        <w:rPr>
          <w:rFonts w:ascii="Times New Roman" w:eastAsia="Microsoft YaHei" w:hAnsi="Times New Roman"/>
          <w:sz w:val="24"/>
          <w:szCs w:val="24"/>
        </w:rPr>
        <w:lastRenderedPageBreak/>
        <w:t xml:space="preserve">импульс </w:t>
      </w:r>
      <w:proofErr w:type="spellStart"/>
      <w:r>
        <w:rPr>
          <w:rFonts w:ascii="Times New Roman" w:eastAsia="Microsoft YaHei" w:hAnsi="Times New Roman"/>
          <w:sz w:val="24"/>
          <w:szCs w:val="24"/>
        </w:rPr>
        <w:t>сервосистемы</w:t>
      </w:r>
      <w:proofErr w:type="spellEnd"/>
      <w:r>
        <w:rPr>
          <w:rFonts w:ascii="Times New Roman" w:eastAsia="Microsoft YaHei" w:hAnsi="Times New Roman"/>
          <w:sz w:val="24"/>
          <w:szCs w:val="24"/>
        </w:rPr>
        <w:t>, способствуют</w:t>
      </w:r>
      <w:r>
        <w:rPr>
          <w:rFonts w:ascii="Times New Roman" w:eastAsia="Microsoft YaHei" w:hAnsi="Times New Roman"/>
          <w:sz w:val="24"/>
          <w:szCs w:val="24"/>
        </w:rPr>
        <w:t xml:space="preserve"> стабильной проходке штампа и обеспечивают качество продукции.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proofErr w:type="spellStart"/>
      <w:r>
        <w:rPr>
          <w:rFonts w:ascii="Times New Roman" w:eastAsia="Microsoft YaHei" w:hAnsi="Times New Roman"/>
          <w:sz w:val="24"/>
          <w:szCs w:val="24"/>
        </w:rPr>
        <w:t>Сервосистема</w:t>
      </w:r>
      <w:proofErr w:type="spellEnd"/>
      <w:r>
        <w:rPr>
          <w:rFonts w:ascii="Times New Roman" w:eastAsia="Microsoft YaHei" w:hAnsi="Times New Roman"/>
          <w:sz w:val="24"/>
          <w:szCs w:val="24"/>
        </w:rPr>
        <w:t xml:space="preserve"> подает масло в соответствии с фактически необходимым расходом и давлением, чтобы уменьшить потери электроэнергии и соответствовать требованиям энергосбережения.</w:t>
      </w:r>
    </w:p>
    <w:p w:rsidR="002B1CDF" w:rsidRDefault="002B1CDF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Емкость масляного </w:t>
      </w:r>
      <w:r>
        <w:rPr>
          <w:rFonts w:ascii="Times New Roman" w:eastAsia="Microsoft YaHei" w:hAnsi="Times New Roman"/>
          <w:sz w:val="24"/>
          <w:szCs w:val="24"/>
        </w:rPr>
        <w:t>бака: 150 л;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Тип гидравлического масла: 46# противоизносное гидравлическое масло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Давление в системе: 20 </w:t>
      </w:r>
      <w:r>
        <w:rPr>
          <w:rFonts w:ascii="Times New Roman" w:eastAsia="Microsoft YaHei" w:hAnsi="Times New Roman"/>
          <w:sz w:val="24"/>
          <w:szCs w:val="24"/>
          <w:lang w:val="en-US"/>
        </w:rPr>
        <w:t>M</w:t>
      </w:r>
      <w:r>
        <w:rPr>
          <w:rFonts w:ascii="Times New Roman" w:eastAsia="Microsoft YaHei" w:hAnsi="Times New Roman"/>
          <w:sz w:val="24"/>
          <w:szCs w:val="24"/>
        </w:rPr>
        <w:t>П</w:t>
      </w:r>
      <w:r>
        <w:rPr>
          <w:rFonts w:ascii="Times New Roman" w:eastAsia="Microsoft YaHei" w:hAnsi="Times New Roman"/>
          <w:sz w:val="24"/>
          <w:szCs w:val="24"/>
          <w:lang w:val="en-US"/>
        </w:rPr>
        <w:t>a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Устройство контроля положения масла, температуры масла и ненормального состояния фильтра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В нижней части бака находится масляный поддон.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Гидравлическ</w:t>
      </w:r>
      <w:r>
        <w:rPr>
          <w:rFonts w:ascii="Times New Roman" w:eastAsia="Microsoft YaHei" w:hAnsi="Times New Roman"/>
          <w:sz w:val="24"/>
          <w:szCs w:val="24"/>
        </w:rPr>
        <w:t>ие клапаны для расширения: Нет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Трубки чистые и аккуратные, на стыке должны быть знаки для разделения труб.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1 шт. Серводвигатель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1 </w:t>
      </w:r>
      <w:proofErr w:type="spellStart"/>
      <w:r>
        <w:rPr>
          <w:rFonts w:ascii="Times New Roman" w:eastAsia="Microsoft YaHei" w:hAnsi="Times New Roman"/>
          <w:sz w:val="24"/>
          <w:szCs w:val="24"/>
        </w:rPr>
        <w:t>шт</w:t>
      </w:r>
      <w:proofErr w:type="spellEnd"/>
      <w:r>
        <w:rPr>
          <w:rFonts w:ascii="Times New Roman" w:eastAsia="Microsoft YaHei" w:hAnsi="Times New Roman"/>
          <w:sz w:val="24"/>
          <w:szCs w:val="24"/>
        </w:rPr>
        <w:t xml:space="preserve"> Шестеренчатый насос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1 </w:t>
      </w:r>
      <w:proofErr w:type="spellStart"/>
      <w:r>
        <w:rPr>
          <w:rFonts w:ascii="Times New Roman" w:eastAsia="Microsoft YaHei" w:hAnsi="Times New Roman"/>
          <w:sz w:val="24"/>
          <w:szCs w:val="24"/>
        </w:rPr>
        <w:t>шт</w:t>
      </w:r>
      <w:proofErr w:type="spellEnd"/>
      <w:r>
        <w:rPr>
          <w:rFonts w:ascii="Times New Roman" w:eastAsia="Microsoft YaHei" w:hAnsi="Times New Roman"/>
          <w:sz w:val="24"/>
          <w:szCs w:val="24"/>
        </w:rPr>
        <w:t xml:space="preserve"> Измеритель уровня температуры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1 </w:t>
      </w:r>
      <w:proofErr w:type="spellStart"/>
      <w:r>
        <w:rPr>
          <w:rFonts w:ascii="Times New Roman" w:eastAsia="Microsoft YaHei" w:hAnsi="Times New Roman"/>
          <w:sz w:val="24"/>
          <w:szCs w:val="24"/>
        </w:rPr>
        <w:t>шт</w:t>
      </w:r>
      <w:proofErr w:type="spellEnd"/>
      <w:r>
        <w:rPr>
          <w:rFonts w:ascii="Times New Roman" w:eastAsia="Microsoft YaHei" w:hAnsi="Times New Roman"/>
          <w:sz w:val="24"/>
          <w:szCs w:val="24"/>
        </w:rPr>
        <w:t xml:space="preserve"> Обратный масляный фильтр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1 </w:t>
      </w:r>
      <w:proofErr w:type="spellStart"/>
      <w:r>
        <w:rPr>
          <w:rFonts w:ascii="Times New Roman" w:eastAsia="Microsoft YaHei" w:hAnsi="Times New Roman"/>
          <w:sz w:val="24"/>
          <w:szCs w:val="24"/>
        </w:rPr>
        <w:t>шт</w:t>
      </w:r>
      <w:proofErr w:type="spellEnd"/>
      <w:r>
        <w:rPr>
          <w:rFonts w:ascii="Times New Roman" w:eastAsia="Microsoft YaHei" w:hAnsi="Times New Roman"/>
          <w:sz w:val="24"/>
          <w:szCs w:val="24"/>
        </w:rPr>
        <w:t xml:space="preserve"> Воздушный фильтр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1 </w:t>
      </w:r>
      <w:proofErr w:type="spellStart"/>
      <w:r>
        <w:rPr>
          <w:rFonts w:ascii="Times New Roman" w:eastAsia="Microsoft YaHei" w:hAnsi="Times New Roman"/>
          <w:sz w:val="24"/>
          <w:szCs w:val="24"/>
        </w:rPr>
        <w:t>шт</w:t>
      </w:r>
      <w:proofErr w:type="spellEnd"/>
      <w:r>
        <w:rPr>
          <w:rFonts w:ascii="Times New Roman" w:eastAsia="Microsoft YaHei" w:hAnsi="Times New Roman"/>
          <w:sz w:val="24"/>
          <w:szCs w:val="24"/>
        </w:rPr>
        <w:t xml:space="preserve"> </w:t>
      </w:r>
      <w:r>
        <w:rPr>
          <w:rFonts w:ascii="Times New Roman" w:eastAsia="Microsoft YaHei" w:hAnsi="Times New Roman"/>
          <w:sz w:val="24"/>
          <w:szCs w:val="24"/>
        </w:rPr>
        <w:t>Датчик давления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2 </w:t>
      </w:r>
      <w:proofErr w:type="spellStart"/>
      <w:r>
        <w:rPr>
          <w:rFonts w:ascii="Times New Roman" w:eastAsia="Microsoft YaHei" w:hAnsi="Times New Roman"/>
          <w:sz w:val="24"/>
          <w:szCs w:val="24"/>
        </w:rPr>
        <w:t>шт</w:t>
      </w:r>
      <w:proofErr w:type="spellEnd"/>
      <w:r>
        <w:rPr>
          <w:rFonts w:ascii="Times New Roman" w:eastAsia="Microsoft YaHei" w:hAnsi="Times New Roman"/>
          <w:sz w:val="24"/>
          <w:szCs w:val="24"/>
        </w:rPr>
        <w:t xml:space="preserve"> Электромагнитный клапан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2 </w:t>
      </w:r>
      <w:proofErr w:type="spellStart"/>
      <w:r>
        <w:rPr>
          <w:rFonts w:ascii="Times New Roman" w:eastAsia="Microsoft YaHei" w:hAnsi="Times New Roman"/>
          <w:sz w:val="24"/>
          <w:szCs w:val="24"/>
        </w:rPr>
        <w:t>шт</w:t>
      </w:r>
      <w:proofErr w:type="spellEnd"/>
      <w:r>
        <w:rPr>
          <w:rFonts w:ascii="Times New Roman" w:eastAsia="Microsoft YaHei" w:hAnsi="Times New Roman"/>
          <w:sz w:val="24"/>
          <w:szCs w:val="24"/>
        </w:rPr>
        <w:t xml:space="preserve"> Двухпозиционный обратный клапан гидравлического управления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1 </w:t>
      </w:r>
      <w:proofErr w:type="spellStart"/>
      <w:r>
        <w:rPr>
          <w:rFonts w:ascii="Times New Roman" w:eastAsia="Microsoft YaHei" w:hAnsi="Times New Roman"/>
          <w:sz w:val="24"/>
          <w:szCs w:val="24"/>
        </w:rPr>
        <w:t>шт</w:t>
      </w:r>
      <w:proofErr w:type="spellEnd"/>
      <w:r>
        <w:rPr>
          <w:rFonts w:ascii="Times New Roman" w:eastAsia="Microsoft YaHei" w:hAnsi="Times New Roman"/>
          <w:sz w:val="24"/>
          <w:szCs w:val="24"/>
        </w:rPr>
        <w:t xml:space="preserve"> Коллектор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1 </w:t>
      </w:r>
      <w:proofErr w:type="spellStart"/>
      <w:r>
        <w:rPr>
          <w:rFonts w:ascii="Times New Roman" w:eastAsia="Microsoft YaHei" w:hAnsi="Times New Roman"/>
          <w:sz w:val="24"/>
          <w:szCs w:val="24"/>
        </w:rPr>
        <w:t>шт</w:t>
      </w:r>
      <w:proofErr w:type="spellEnd"/>
      <w:r>
        <w:rPr>
          <w:rFonts w:ascii="Times New Roman" w:eastAsia="Microsoft YaHei" w:hAnsi="Times New Roman"/>
          <w:sz w:val="24"/>
          <w:szCs w:val="24"/>
        </w:rPr>
        <w:t xml:space="preserve"> Манометр и реле манометра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b/>
          <w:bCs/>
          <w:sz w:val="24"/>
          <w:szCs w:val="24"/>
        </w:rPr>
      </w:pPr>
      <w:r>
        <w:rPr>
          <w:rFonts w:ascii="Times New Roman" w:eastAsia="Microsoft YaHei" w:hAnsi="Times New Roman"/>
          <w:b/>
          <w:bCs/>
          <w:sz w:val="24"/>
          <w:szCs w:val="24"/>
        </w:rPr>
        <w:t>Вакуумная система (опция</w:t>
      </w:r>
      <w:proofErr w:type="gramStart"/>
      <w:r>
        <w:rPr>
          <w:rFonts w:ascii="Times New Roman" w:eastAsia="Microsoft YaHei" w:hAnsi="Times New Roman"/>
          <w:b/>
          <w:bCs/>
          <w:sz w:val="24"/>
          <w:szCs w:val="24"/>
        </w:rPr>
        <w:t>)(</w:t>
      </w:r>
      <w:proofErr w:type="gramEnd"/>
      <w:r>
        <w:rPr>
          <w:rFonts w:ascii="Times New Roman" w:eastAsia="Microsoft YaHei" w:hAnsi="Times New Roman"/>
          <w:b/>
          <w:bCs/>
          <w:sz w:val="24"/>
          <w:szCs w:val="24"/>
        </w:rPr>
        <w:t>04)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Вакуумная система используется для </w:t>
      </w:r>
      <w:proofErr w:type="spellStart"/>
      <w:r>
        <w:rPr>
          <w:rFonts w:ascii="Times New Roman" w:eastAsia="Microsoft YaHei" w:hAnsi="Times New Roman"/>
          <w:sz w:val="24"/>
          <w:szCs w:val="24"/>
        </w:rPr>
        <w:t>вакуумирования</w:t>
      </w:r>
      <w:proofErr w:type="spellEnd"/>
      <w:r>
        <w:rPr>
          <w:rFonts w:ascii="Times New Roman" w:eastAsia="Microsoft YaHei" w:hAnsi="Times New Roman"/>
          <w:sz w:val="24"/>
          <w:szCs w:val="24"/>
        </w:rPr>
        <w:t xml:space="preserve"> пресс-формы и оснащен</w:t>
      </w:r>
      <w:r>
        <w:rPr>
          <w:rFonts w:ascii="Times New Roman" w:eastAsia="Microsoft YaHei" w:hAnsi="Times New Roman"/>
          <w:sz w:val="24"/>
          <w:szCs w:val="24"/>
        </w:rPr>
        <w:t xml:space="preserve">а вакуумным насосом </w:t>
      </w:r>
      <w:r>
        <w:rPr>
          <w:rFonts w:ascii="Times New Roman" w:eastAsia="Microsoft YaHei" w:hAnsi="Times New Roman"/>
          <w:sz w:val="24"/>
          <w:szCs w:val="24"/>
          <w:lang w:val="en-US"/>
        </w:rPr>
        <w:t>SV</w:t>
      </w:r>
      <w:r>
        <w:rPr>
          <w:rFonts w:ascii="Times New Roman" w:eastAsia="Microsoft YaHei" w:hAnsi="Times New Roman"/>
          <w:sz w:val="24"/>
          <w:szCs w:val="24"/>
        </w:rPr>
        <w:t>100</w:t>
      </w:r>
      <w:r>
        <w:rPr>
          <w:rFonts w:ascii="Times New Roman" w:eastAsia="Microsoft YaHei" w:hAnsi="Times New Roman"/>
          <w:sz w:val="24"/>
          <w:szCs w:val="24"/>
          <w:lang w:val="en-US"/>
        </w:rPr>
        <w:t>B</w:t>
      </w:r>
      <w:r>
        <w:rPr>
          <w:rFonts w:ascii="Times New Roman" w:eastAsia="Microsoft YaHei" w:hAnsi="Times New Roman"/>
          <w:sz w:val="24"/>
          <w:szCs w:val="24"/>
        </w:rPr>
        <w:t>. Вакуумный насос соединен с угловым вакуумным клапаном через стальной шланг из ПВХ;</w:t>
      </w:r>
    </w:p>
    <w:p w:rsidR="002B1CDF" w:rsidRDefault="002B1CDF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Оснащена фильтрами и вакуумными угловыми клапанами на входе и выходе для контроля включения и выключения пресс-формы;</w:t>
      </w:r>
    </w:p>
    <w:p w:rsidR="002B1CDF" w:rsidRDefault="002B1CDF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lastRenderedPageBreak/>
        <w:t>Перед вакуумным угловым к</w:t>
      </w:r>
      <w:r>
        <w:rPr>
          <w:rFonts w:ascii="Times New Roman" w:eastAsia="Microsoft YaHei" w:hAnsi="Times New Roman"/>
          <w:sz w:val="24"/>
          <w:szCs w:val="24"/>
        </w:rPr>
        <w:t xml:space="preserve">лапаном находится </w:t>
      </w:r>
      <w:r>
        <w:rPr>
          <w:rFonts w:ascii="Times New Roman" w:eastAsia="Microsoft YaHei" w:hAnsi="Times New Roman"/>
          <w:sz w:val="24"/>
          <w:szCs w:val="24"/>
          <w:lang w:val="en-US"/>
        </w:rPr>
        <w:t>Y</w:t>
      </w:r>
      <w:r>
        <w:rPr>
          <w:rFonts w:ascii="Times New Roman" w:eastAsia="Microsoft YaHei" w:hAnsi="Times New Roman"/>
          <w:sz w:val="24"/>
          <w:szCs w:val="24"/>
        </w:rPr>
        <w:t>-образный фильтр для защиты вакуумного насоса, что позволяет легко разбирать, чистить и заменять его. Вакуумная труба подключается с помощью гофрированного соединения.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Оснащен цифровым вакуумметром (</w:t>
      </w:r>
      <w:r>
        <w:rPr>
          <w:rFonts w:ascii="Times New Roman" w:eastAsia="Microsoft YaHei" w:hAnsi="Times New Roman"/>
          <w:sz w:val="24"/>
          <w:szCs w:val="24"/>
          <w:lang w:val="en-US"/>
        </w:rPr>
        <w:t>TTR</w:t>
      </w:r>
      <w:r>
        <w:rPr>
          <w:rFonts w:ascii="Times New Roman" w:eastAsia="Microsoft YaHei" w:hAnsi="Times New Roman"/>
          <w:sz w:val="24"/>
          <w:szCs w:val="24"/>
        </w:rPr>
        <w:t>91</w:t>
      </w:r>
      <w:r>
        <w:rPr>
          <w:rFonts w:ascii="Times New Roman" w:eastAsia="Microsoft YaHei" w:hAnsi="Times New Roman"/>
          <w:sz w:val="24"/>
          <w:szCs w:val="24"/>
          <w:lang w:val="en-US"/>
        </w:rPr>
        <w:t>N</w:t>
      </w:r>
      <w:r>
        <w:rPr>
          <w:rFonts w:ascii="Times New Roman" w:eastAsia="Microsoft YaHei" w:hAnsi="Times New Roman"/>
          <w:sz w:val="24"/>
          <w:szCs w:val="24"/>
        </w:rPr>
        <w:t>; отображается непосредственно н</w:t>
      </w:r>
      <w:r>
        <w:rPr>
          <w:rFonts w:ascii="Times New Roman" w:eastAsia="Microsoft YaHei" w:hAnsi="Times New Roman"/>
          <w:sz w:val="24"/>
          <w:szCs w:val="24"/>
        </w:rPr>
        <w:t>а сенсорном экране ТПА) для достижения контроля вакуумной настройки, то есть, когда система не может соответствовать заданной степени вакуума, ТПА не будет запускаться)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1 </w:t>
      </w:r>
      <w:proofErr w:type="spellStart"/>
      <w:r>
        <w:rPr>
          <w:rFonts w:ascii="Times New Roman" w:eastAsia="Microsoft YaHei" w:hAnsi="Times New Roman"/>
          <w:sz w:val="24"/>
          <w:szCs w:val="24"/>
        </w:rPr>
        <w:t>шт</w:t>
      </w:r>
      <w:proofErr w:type="spellEnd"/>
      <w:r>
        <w:rPr>
          <w:rFonts w:ascii="Times New Roman" w:eastAsia="Microsoft YaHei" w:hAnsi="Times New Roman"/>
          <w:sz w:val="24"/>
          <w:szCs w:val="24"/>
        </w:rPr>
        <w:t xml:space="preserve"> вакуумный насос </w:t>
      </w:r>
      <w:r>
        <w:rPr>
          <w:rFonts w:ascii="Times New Roman" w:eastAsia="Microsoft YaHei" w:hAnsi="Times New Roman"/>
          <w:sz w:val="24"/>
          <w:szCs w:val="24"/>
          <w:lang w:val="en-US"/>
        </w:rPr>
        <w:t>SV</w:t>
      </w:r>
      <w:r>
        <w:rPr>
          <w:rFonts w:ascii="Times New Roman" w:eastAsia="Microsoft YaHei" w:hAnsi="Times New Roman"/>
          <w:sz w:val="24"/>
          <w:szCs w:val="24"/>
        </w:rPr>
        <w:t>100</w:t>
      </w:r>
      <w:r>
        <w:rPr>
          <w:rFonts w:ascii="Times New Roman" w:eastAsia="Microsoft YaHei" w:hAnsi="Times New Roman"/>
          <w:sz w:val="24"/>
          <w:szCs w:val="24"/>
          <w:lang w:val="en-US"/>
        </w:rPr>
        <w:t>B</w:t>
      </w:r>
      <w:r>
        <w:rPr>
          <w:rFonts w:ascii="Times New Roman" w:eastAsia="Microsoft YaHei" w:hAnsi="Times New Roman"/>
          <w:sz w:val="24"/>
          <w:szCs w:val="24"/>
        </w:rPr>
        <w:t>, мощность 2.2</w:t>
      </w:r>
      <w:r>
        <w:rPr>
          <w:rFonts w:ascii="Times New Roman" w:eastAsia="Microsoft YaHei" w:hAnsi="Times New Roman"/>
          <w:sz w:val="24"/>
          <w:szCs w:val="24"/>
          <w:lang w:val="en-US"/>
        </w:rPr>
        <w:t>Kw</w:t>
      </w:r>
      <w:r>
        <w:rPr>
          <w:rFonts w:ascii="Times New Roman" w:eastAsia="Microsoft YaHei" w:hAnsi="Times New Roman"/>
          <w:sz w:val="24"/>
          <w:szCs w:val="24"/>
        </w:rPr>
        <w:t>, скорость откачки 97.5</w:t>
      </w:r>
      <w:r>
        <w:rPr>
          <w:rFonts w:ascii="Times New Roman" w:eastAsia="Microsoft YaHei" w:hAnsi="Times New Roman"/>
          <w:sz w:val="24"/>
          <w:szCs w:val="24"/>
          <w:lang w:val="en-US"/>
        </w:rPr>
        <w:t>m</w:t>
      </w:r>
      <w:r>
        <w:rPr>
          <w:rFonts w:ascii="Times New Roman" w:eastAsia="Microsoft YaHei" w:hAnsi="Times New Roman"/>
          <w:sz w:val="24"/>
          <w:szCs w:val="24"/>
        </w:rPr>
        <w:t>3/</w:t>
      </w:r>
      <w:r>
        <w:rPr>
          <w:rFonts w:ascii="Times New Roman" w:eastAsia="Microsoft YaHei" w:hAnsi="Times New Roman"/>
          <w:sz w:val="24"/>
          <w:szCs w:val="24"/>
          <w:lang w:val="en-US"/>
        </w:rPr>
        <w:t>h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1 </w:t>
      </w:r>
      <w:proofErr w:type="spellStart"/>
      <w:r>
        <w:rPr>
          <w:rFonts w:ascii="Times New Roman" w:eastAsia="Microsoft YaHei" w:hAnsi="Times New Roman"/>
          <w:sz w:val="24"/>
          <w:szCs w:val="24"/>
        </w:rPr>
        <w:t>шт</w:t>
      </w:r>
      <w:proofErr w:type="spellEnd"/>
      <w:r>
        <w:rPr>
          <w:rFonts w:ascii="Times New Roman" w:eastAsia="Microsoft YaHei" w:hAnsi="Times New Roman"/>
          <w:sz w:val="24"/>
          <w:szCs w:val="24"/>
        </w:rPr>
        <w:t xml:space="preserve"> цифровой вакуумметр </w:t>
      </w:r>
    </w:p>
    <w:p w:rsidR="002B1CDF" w:rsidRDefault="00D15871" w:rsidP="00A31E68">
      <w:pPr>
        <w:tabs>
          <w:tab w:val="left" w:pos="810"/>
        </w:tabs>
        <w:jc w:val="both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 xml:space="preserve">1шт </w:t>
      </w:r>
      <w:r>
        <w:rPr>
          <w:rFonts w:ascii="Times New Roman" w:eastAsia="Microsoft YaHei" w:hAnsi="Times New Roman"/>
          <w:sz w:val="24"/>
          <w:szCs w:val="24"/>
          <w:lang w:val="en-US"/>
        </w:rPr>
        <w:t>Y</w:t>
      </w:r>
      <w:r>
        <w:rPr>
          <w:rFonts w:ascii="Times New Roman" w:eastAsia="Microsoft YaHei" w:hAnsi="Times New Roman"/>
          <w:sz w:val="24"/>
          <w:szCs w:val="24"/>
        </w:rPr>
        <w:t>-образный фильтр</w:t>
      </w:r>
    </w:p>
    <w:p w:rsidR="002B1CDF" w:rsidRDefault="002B1CDF" w:rsidP="00A31E68">
      <w:pPr>
        <w:pStyle w:val="af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40" w:lineRule="auto"/>
        <w:ind w:left="0" w:right="-16"/>
        <w:jc w:val="both"/>
        <w:rPr>
          <w:rFonts w:ascii="Times New Roman" w:hAnsi="Times New Roman"/>
          <w:spacing w:val="1"/>
          <w:sz w:val="24"/>
          <w:szCs w:val="24"/>
        </w:rPr>
      </w:pPr>
    </w:p>
    <w:p w:rsidR="002B1CDF" w:rsidRDefault="002B1CDF" w:rsidP="00A31E68">
      <w:pPr>
        <w:pStyle w:val="af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40" w:lineRule="auto"/>
        <w:ind w:left="0" w:right="-16"/>
        <w:jc w:val="both"/>
        <w:rPr>
          <w:rFonts w:ascii="Times New Roman" w:hAnsi="Times New Roman"/>
          <w:spacing w:val="1"/>
          <w:sz w:val="24"/>
          <w:szCs w:val="24"/>
        </w:rPr>
      </w:pPr>
    </w:p>
    <w:sectPr w:rsidR="002B1CDF">
      <w:headerReference w:type="default" r:id="rId8"/>
      <w:pgSz w:w="11906" w:h="16838"/>
      <w:pgMar w:top="568" w:right="850" w:bottom="1134" w:left="1077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871" w:rsidRDefault="00D15871">
      <w:pPr>
        <w:spacing w:after="0" w:line="240" w:lineRule="auto"/>
      </w:pPr>
      <w:r>
        <w:separator/>
      </w:r>
    </w:p>
  </w:endnote>
  <w:endnote w:type="continuationSeparator" w:id="0">
    <w:p w:rsidR="00D15871" w:rsidRDefault="00D15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 ExCn Rg">
    <w:altName w:val="Tahoma"/>
    <w:charset w:val="00"/>
    <w:family w:val="modern"/>
    <w:pitch w:val="default"/>
  </w:font>
  <w:font w:name="SimSun">
    <w:altName w:val="宋体"/>
    <w:panose1 w:val="02010600030101010101"/>
    <w:charset w:val="00"/>
    <w:family w:val="auto"/>
    <w:pitch w:val="default"/>
  </w:font>
  <w:font w:name="Microsoft YaHei">
    <w:panose1 w:val="020B0503020204020204"/>
    <w:charset w:val="CC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871" w:rsidRDefault="00D15871">
      <w:pPr>
        <w:spacing w:after="0" w:line="240" w:lineRule="auto"/>
      </w:pPr>
      <w:r>
        <w:separator/>
      </w:r>
    </w:p>
  </w:footnote>
  <w:footnote w:type="continuationSeparator" w:id="0">
    <w:p w:rsidR="00D15871" w:rsidRDefault="00D15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CDF" w:rsidRDefault="002B1CDF">
    <w:pPr>
      <w:pStyle w:val="a7"/>
      <w:pBdr>
        <w:top w:val="nil"/>
        <w:left w:val="nil"/>
        <w:bottom w:val="nil"/>
        <w:right w:val="nil"/>
        <w:between w:val="nil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E6B71"/>
    <w:multiLevelType w:val="singleLevel"/>
    <w:tmpl w:val="4BA69654"/>
    <w:name w:val="Нумерованный список 3"/>
    <w:lvl w:ilvl="0">
      <w:start w:val="11"/>
      <w:numFmt w:val="decimal"/>
      <w:suff w:val="nothing"/>
      <w:lvlText w:val="%1）"/>
      <w:lvlJc w:val="left"/>
      <w:pPr>
        <w:ind w:left="0" w:firstLine="0"/>
      </w:pPr>
    </w:lvl>
  </w:abstractNum>
  <w:abstractNum w:abstractNumId="1" w15:restartNumberingAfterBreak="0">
    <w:nsid w:val="0B7F320B"/>
    <w:multiLevelType w:val="hybridMultilevel"/>
    <w:tmpl w:val="34D42F08"/>
    <w:name w:val="Нумерованный список 8"/>
    <w:lvl w:ilvl="0" w:tplc="C0BC6E04">
      <w:start w:val="1"/>
      <w:numFmt w:val="decimal"/>
      <w:lvlText w:val="%1."/>
      <w:lvlJc w:val="left"/>
      <w:pPr>
        <w:ind w:left="-142" w:firstLine="0"/>
      </w:pPr>
      <w:rPr>
        <w:rFonts w:eastAsia="Calibri"/>
        <w:sz w:val="24"/>
      </w:rPr>
    </w:lvl>
    <w:lvl w:ilvl="1" w:tplc="F21E17F4">
      <w:start w:val="1"/>
      <w:numFmt w:val="lowerLetter"/>
      <w:lvlText w:val="%2."/>
      <w:lvlJc w:val="left"/>
      <w:pPr>
        <w:ind w:left="578" w:firstLine="0"/>
      </w:pPr>
    </w:lvl>
    <w:lvl w:ilvl="2" w:tplc="603C5E8C">
      <w:start w:val="1"/>
      <w:numFmt w:val="lowerRoman"/>
      <w:lvlText w:val="%3."/>
      <w:lvlJc w:val="right"/>
      <w:pPr>
        <w:ind w:left="1478" w:firstLine="0"/>
      </w:pPr>
    </w:lvl>
    <w:lvl w:ilvl="3" w:tplc="B2CA61D8">
      <w:start w:val="1"/>
      <w:numFmt w:val="decimal"/>
      <w:lvlText w:val="%4."/>
      <w:lvlJc w:val="left"/>
      <w:pPr>
        <w:ind w:left="2018" w:firstLine="0"/>
      </w:pPr>
    </w:lvl>
    <w:lvl w:ilvl="4" w:tplc="2A427ED2">
      <w:start w:val="1"/>
      <w:numFmt w:val="lowerLetter"/>
      <w:lvlText w:val="%5."/>
      <w:lvlJc w:val="left"/>
      <w:pPr>
        <w:ind w:left="2738" w:firstLine="0"/>
      </w:pPr>
    </w:lvl>
    <w:lvl w:ilvl="5" w:tplc="DA9AEA4E">
      <w:start w:val="1"/>
      <w:numFmt w:val="lowerRoman"/>
      <w:lvlText w:val="%6."/>
      <w:lvlJc w:val="right"/>
      <w:pPr>
        <w:ind w:left="3638" w:firstLine="0"/>
      </w:pPr>
    </w:lvl>
    <w:lvl w:ilvl="6" w:tplc="69C2C27C">
      <w:start w:val="1"/>
      <w:numFmt w:val="decimal"/>
      <w:lvlText w:val="%7."/>
      <w:lvlJc w:val="left"/>
      <w:pPr>
        <w:ind w:left="4178" w:firstLine="0"/>
      </w:pPr>
    </w:lvl>
    <w:lvl w:ilvl="7" w:tplc="82B85826">
      <w:start w:val="1"/>
      <w:numFmt w:val="lowerLetter"/>
      <w:lvlText w:val="%8."/>
      <w:lvlJc w:val="left"/>
      <w:pPr>
        <w:ind w:left="4898" w:firstLine="0"/>
      </w:pPr>
    </w:lvl>
    <w:lvl w:ilvl="8" w:tplc="199A7AAA">
      <w:start w:val="1"/>
      <w:numFmt w:val="lowerRoman"/>
      <w:lvlText w:val="%9."/>
      <w:lvlJc w:val="right"/>
      <w:pPr>
        <w:ind w:left="5798" w:firstLine="0"/>
      </w:pPr>
    </w:lvl>
  </w:abstractNum>
  <w:abstractNum w:abstractNumId="2" w15:restartNumberingAfterBreak="0">
    <w:nsid w:val="0F8F16AB"/>
    <w:multiLevelType w:val="multilevel"/>
    <w:tmpl w:val="8AA20A82"/>
    <w:name w:val="Нумерованный список 20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3" w15:restartNumberingAfterBreak="0">
    <w:nsid w:val="160A20D0"/>
    <w:multiLevelType w:val="multilevel"/>
    <w:tmpl w:val="91285070"/>
    <w:name w:val="Нумерованный список 17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4" w15:restartNumberingAfterBreak="0">
    <w:nsid w:val="18372530"/>
    <w:multiLevelType w:val="hybridMultilevel"/>
    <w:tmpl w:val="B7942120"/>
    <w:name w:val="Нумерованный список 12"/>
    <w:lvl w:ilvl="0" w:tplc="47BC44B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52BEC29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426D08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FFA58E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78A53F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2D431D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5EA39F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62E08F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E2AB06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203C551D"/>
    <w:multiLevelType w:val="hybridMultilevel"/>
    <w:tmpl w:val="2460FCB2"/>
    <w:name w:val="Нумерованный список 6"/>
    <w:lvl w:ilvl="0" w:tplc="BB5AF4EE">
      <w:start w:val="1"/>
      <w:numFmt w:val="decimal"/>
      <w:lvlText w:val="%1."/>
      <w:lvlJc w:val="left"/>
      <w:pPr>
        <w:ind w:left="360" w:firstLine="0"/>
      </w:pPr>
    </w:lvl>
    <w:lvl w:ilvl="1" w:tplc="05E0B638">
      <w:start w:val="1"/>
      <w:numFmt w:val="lowerLetter"/>
      <w:lvlText w:val="%2."/>
      <w:lvlJc w:val="left"/>
      <w:pPr>
        <w:ind w:left="1080" w:firstLine="0"/>
      </w:pPr>
    </w:lvl>
    <w:lvl w:ilvl="2" w:tplc="FD16EDDA">
      <w:start w:val="1"/>
      <w:numFmt w:val="lowerRoman"/>
      <w:lvlText w:val="%3."/>
      <w:lvlJc w:val="right"/>
      <w:pPr>
        <w:ind w:left="1980" w:firstLine="0"/>
      </w:pPr>
    </w:lvl>
    <w:lvl w:ilvl="3" w:tplc="5D5C2A64">
      <w:start w:val="1"/>
      <w:numFmt w:val="decimal"/>
      <w:lvlText w:val="%4."/>
      <w:lvlJc w:val="left"/>
      <w:pPr>
        <w:ind w:left="2520" w:firstLine="0"/>
      </w:pPr>
    </w:lvl>
    <w:lvl w:ilvl="4" w:tplc="B11AC4F4">
      <w:start w:val="1"/>
      <w:numFmt w:val="lowerLetter"/>
      <w:lvlText w:val="%5."/>
      <w:lvlJc w:val="left"/>
      <w:pPr>
        <w:ind w:left="3240" w:firstLine="0"/>
      </w:pPr>
    </w:lvl>
    <w:lvl w:ilvl="5" w:tplc="73E8130E">
      <w:start w:val="1"/>
      <w:numFmt w:val="lowerRoman"/>
      <w:lvlText w:val="%6."/>
      <w:lvlJc w:val="right"/>
      <w:pPr>
        <w:ind w:left="4140" w:firstLine="0"/>
      </w:pPr>
    </w:lvl>
    <w:lvl w:ilvl="6" w:tplc="44B41B96">
      <w:start w:val="1"/>
      <w:numFmt w:val="decimal"/>
      <w:lvlText w:val="%7."/>
      <w:lvlJc w:val="left"/>
      <w:pPr>
        <w:ind w:left="4680" w:firstLine="0"/>
      </w:pPr>
    </w:lvl>
    <w:lvl w:ilvl="7" w:tplc="D230F364">
      <w:start w:val="1"/>
      <w:numFmt w:val="lowerLetter"/>
      <w:lvlText w:val="%8."/>
      <w:lvlJc w:val="left"/>
      <w:pPr>
        <w:ind w:left="5400" w:firstLine="0"/>
      </w:pPr>
    </w:lvl>
    <w:lvl w:ilvl="8" w:tplc="DBEC9492">
      <w:start w:val="1"/>
      <w:numFmt w:val="lowerRoman"/>
      <w:lvlText w:val="%9."/>
      <w:lvlJc w:val="right"/>
      <w:pPr>
        <w:ind w:left="6300" w:firstLine="0"/>
      </w:pPr>
    </w:lvl>
  </w:abstractNum>
  <w:abstractNum w:abstractNumId="6" w15:restartNumberingAfterBreak="0">
    <w:nsid w:val="231C318B"/>
    <w:multiLevelType w:val="multilevel"/>
    <w:tmpl w:val="6C402D50"/>
    <w:name w:val="Нумерованный список 9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7" w15:restartNumberingAfterBreak="0">
    <w:nsid w:val="294A38F0"/>
    <w:multiLevelType w:val="hybridMultilevel"/>
    <w:tmpl w:val="FFEE1AC6"/>
    <w:name w:val="Нумерованный список 7"/>
    <w:lvl w:ilvl="0" w:tplc="787EFEC0">
      <w:start w:val="1"/>
      <w:numFmt w:val="decimal"/>
      <w:lvlText w:val="%1."/>
      <w:lvlJc w:val="left"/>
      <w:pPr>
        <w:ind w:left="567" w:firstLine="0"/>
      </w:pPr>
    </w:lvl>
    <w:lvl w:ilvl="1" w:tplc="BE007930">
      <w:start w:val="1"/>
      <w:numFmt w:val="lowerLetter"/>
      <w:lvlText w:val="%2."/>
      <w:lvlJc w:val="left"/>
      <w:pPr>
        <w:ind w:left="1287" w:firstLine="0"/>
      </w:pPr>
    </w:lvl>
    <w:lvl w:ilvl="2" w:tplc="B864697E">
      <w:start w:val="1"/>
      <w:numFmt w:val="lowerRoman"/>
      <w:lvlText w:val="%3."/>
      <w:lvlJc w:val="right"/>
      <w:pPr>
        <w:ind w:left="2187" w:firstLine="0"/>
      </w:pPr>
    </w:lvl>
    <w:lvl w:ilvl="3" w:tplc="7BF624DE">
      <w:start w:val="1"/>
      <w:numFmt w:val="decimal"/>
      <w:lvlText w:val="%4."/>
      <w:lvlJc w:val="left"/>
      <w:pPr>
        <w:ind w:left="2727" w:firstLine="0"/>
      </w:pPr>
    </w:lvl>
    <w:lvl w:ilvl="4" w:tplc="BDB4438E">
      <w:start w:val="1"/>
      <w:numFmt w:val="lowerLetter"/>
      <w:lvlText w:val="%5."/>
      <w:lvlJc w:val="left"/>
      <w:pPr>
        <w:ind w:left="3447" w:firstLine="0"/>
      </w:pPr>
    </w:lvl>
    <w:lvl w:ilvl="5" w:tplc="EF58AA18">
      <w:start w:val="1"/>
      <w:numFmt w:val="lowerRoman"/>
      <w:lvlText w:val="%6."/>
      <w:lvlJc w:val="right"/>
      <w:pPr>
        <w:ind w:left="4347" w:firstLine="0"/>
      </w:pPr>
    </w:lvl>
    <w:lvl w:ilvl="6" w:tplc="E52664FE">
      <w:start w:val="1"/>
      <w:numFmt w:val="decimal"/>
      <w:lvlText w:val="%7."/>
      <w:lvlJc w:val="left"/>
      <w:pPr>
        <w:ind w:left="4887" w:firstLine="0"/>
      </w:pPr>
    </w:lvl>
    <w:lvl w:ilvl="7" w:tplc="FADC6782">
      <w:start w:val="1"/>
      <w:numFmt w:val="lowerLetter"/>
      <w:lvlText w:val="%8."/>
      <w:lvlJc w:val="left"/>
      <w:pPr>
        <w:ind w:left="5607" w:firstLine="0"/>
      </w:pPr>
    </w:lvl>
    <w:lvl w:ilvl="8" w:tplc="554E0E3A">
      <w:start w:val="1"/>
      <w:numFmt w:val="lowerRoman"/>
      <w:lvlText w:val="%9."/>
      <w:lvlJc w:val="right"/>
      <w:pPr>
        <w:ind w:left="6507" w:firstLine="0"/>
      </w:pPr>
    </w:lvl>
  </w:abstractNum>
  <w:abstractNum w:abstractNumId="8" w15:restartNumberingAfterBreak="0">
    <w:nsid w:val="31BC317F"/>
    <w:multiLevelType w:val="hybridMultilevel"/>
    <w:tmpl w:val="44E8E5F0"/>
    <w:lvl w:ilvl="0" w:tplc="DB5AC7C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F3CE75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374BF1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2EAB22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F1E529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AE29A4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EAED6F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27B8129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992A810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5F152F"/>
    <w:multiLevelType w:val="singleLevel"/>
    <w:tmpl w:val="DB002BA8"/>
    <w:name w:val="Нумерованный список 19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33D5244E"/>
    <w:multiLevelType w:val="multilevel"/>
    <w:tmpl w:val="E04EB6B6"/>
    <w:name w:val="Нумерованный список 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11" w15:restartNumberingAfterBreak="0">
    <w:nsid w:val="35C86621"/>
    <w:multiLevelType w:val="singleLevel"/>
    <w:tmpl w:val="75FA619A"/>
    <w:name w:val="Нумерованный список 21"/>
    <w:lvl w:ilvl="0">
      <w:start w:val="4"/>
      <w:numFmt w:val="decimal"/>
      <w:suff w:val="space"/>
      <w:lvlText w:val="%1)"/>
      <w:lvlJc w:val="left"/>
      <w:pPr>
        <w:ind w:left="0" w:firstLine="0"/>
      </w:pPr>
    </w:lvl>
  </w:abstractNum>
  <w:abstractNum w:abstractNumId="12" w15:restartNumberingAfterBreak="0">
    <w:nsid w:val="3CA241CB"/>
    <w:multiLevelType w:val="singleLevel"/>
    <w:tmpl w:val="B5BA4924"/>
    <w:name w:val="Нумерованный список 15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3" w15:restartNumberingAfterBreak="0">
    <w:nsid w:val="3D92513A"/>
    <w:multiLevelType w:val="hybridMultilevel"/>
    <w:tmpl w:val="D5E2C99A"/>
    <w:name w:val="Нумерованный список 14"/>
    <w:lvl w:ilvl="0" w:tplc="D4E8587C">
      <w:start w:val="1"/>
      <w:numFmt w:val="decimal"/>
      <w:lvlText w:val="%1."/>
      <w:lvlJc w:val="left"/>
      <w:pPr>
        <w:ind w:left="360" w:firstLine="0"/>
      </w:pPr>
    </w:lvl>
    <w:lvl w:ilvl="1" w:tplc="E076C56A">
      <w:start w:val="1"/>
      <w:numFmt w:val="lowerLetter"/>
      <w:lvlText w:val="%2."/>
      <w:lvlJc w:val="left"/>
      <w:pPr>
        <w:ind w:left="1080" w:firstLine="0"/>
      </w:pPr>
    </w:lvl>
    <w:lvl w:ilvl="2" w:tplc="1FAC523A">
      <w:start w:val="1"/>
      <w:numFmt w:val="lowerRoman"/>
      <w:lvlText w:val="%3."/>
      <w:lvlJc w:val="right"/>
      <w:pPr>
        <w:ind w:left="1980" w:firstLine="0"/>
      </w:pPr>
    </w:lvl>
    <w:lvl w:ilvl="3" w:tplc="D3DC59F2">
      <w:start w:val="1"/>
      <w:numFmt w:val="decimal"/>
      <w:lvlText w:val="%4."/>
      <w:lvlJc w:val="left"/>
      <w:pPr>
        <w:ind w:left="2520" w:firstLine="0"/>
      </w:pPr>
    </w:lvl>
    <w:lvl w:ilvl="4" w:tplc="F1CCD190">
      <w:start w:val="1"/>
      <w:numFmt w:val="lowerLetter"/>
      <w:lvlText w:val="%5."/>
      <w:lvlJc w:val="left"/>
      <w:pPr>
        <w:ind w:left="3240" w:firstLine="0"/>
      </w:pPr>
    </w:lvl>
    <w:lvl w:ilvl="5" w:tplc="38A0BB2E">
      <w:start w:val="1"/>
      <w:numFmt w:val="lowerRoman"/>
      <w:lvlText w:val="%6."/>
      <w:lvlJc w:val="right"/>
      <w:pPr>
        <w:ind w:left="4140" w:firstLine="0"/>
      </w:pPr>
    </w:lvl>
    <w:lvl w:ilvl="6" w:tplc="8E886BB4">
      <w:start w:val="1"/>
      <w:numFmt w:val="decimal"/>
      <w:lvlText w:val="%7."/>
      <w:lvlJc w:val="left"/>
      <w:pPr>
        <w:ind w:left="4680" w:firstLine="0"/>
      </w:pPr>
    </w:lvl>
    <w:lvl w:ilvl="7" w:tplc="6ECAA51A">
      <w:start w:val="1"/>
      <w:numFmt w:val="lowerLetter"/>
      <w:lvlText w:val="%8."/>
      <w:lvlJc w:val="left"/>
      <w:pPr>
        <w:ind w:left="5400" w:firstLine="0"/>
      </w:pPr>
    </w:lvl>
    <w:lvl w:ilvl="8" w:tplc="4C7A728A">
      <w:start w:val="1"/>
      <w:numFmt w:val="lowerRoman"/>
      <w:lvlText w:val="%9."/>
      <w:lvlJc w:val="right"/>
      <w:pPr>
        <w:ind w:left="6300" w:firstLine="0"/>
      </w:pPr>
    </w:lvl>
  </w:abstractNum>
  <w:abstractNum w:abstractNumId="14" w15:restartNumberingAfterBreak="0">
    <w:nsid w:val="3F8D32B2"/>
    <w:multiLevelType w:val="hybridMultilevel"/>
    <w:tmpl w:val="38F09B94"/>
    <w:name w:val="Нумерованный список 11"/>
    <w:lvl w:ilvl="0" w:tplc="FD183894">
      <w:numFmt w:val="bullet"/>
      <w:lvlText w:val=""/>
      <w:lvlJc w:val="left"/>
      <w:pPr>
        <w:ind w:left="644" w:firstLine="0"/>
      </w:pPr>
      <w:rPr>
        <w:rFonts w:ascii="Symbol" w:hAnsi="Symbol"/>
      </w:rPr>
    </w:lvl>
    <w:lvl w:ilvl="1" w:tplc="EE7C9532">
      <w:numFmt w:val="bullet"/>
      <w:lvlText w:val="o"/>
      <w:lvlJc w:val="left"/>
      <w:pPr>
        <w:ind w:left="1364" w:firstLine="0"/>
      </w:pPr>
      <w:rPr>
        <w:rFonts w:ascii="Courier New" w:hAnsi="Courier New" w:cs="Courier New"/>
      </w:rPr>
    </w:lvl>
    <w:lvl w:ilvl="2" w:tplc="350A4942">
      <w:numFmt w:val="bullet"/>
      <w:lvlText w:val=""/>
      <w:lvlJc w:val="left"/>
      <w:pPr>
        <w:ind w:left="2084" w:firstLine="0"/>
      </w:pPr>
      <w:rPr>
        <w:rFonts w:ascii="Wingdings" w:eastAsia="Wingdings" w:hAnsi="Wingdings" w:cs="Wingdings"/>
      </w:rPr>
    </w:lvl>
    <w:lvl w:ilvl="3" w:tplc="DAE63BFE">
      <w:numFmt w:val="bullet"/>
      <w:lvlText w:val=""/>
      <w:lvlJc w:val="left"/>
      <w:pPr>
        <w:ind w:left="2804" w:firstLine="0"/>
      </w:pPr>
      <w:rPr>
        <w:rFonts w:ascii="Symbol" w:hAnsi="Symbol"/>
      </w:rPr>
    </w:lvl>
    <w:lvl w:ilvl="4" w:tplc="CF6CDA8E">
      <w:numFmt w:val="bullet"/>
      <w:lvlText w:val="o"/>
      <w:lvlJc w:val="left"/>
      <w:pPr>
        <w:ind w:left="3524" w:firstLine="0"/>
      </w:pPr>
      <w:rPr>
        <w:rFonts w:ascii="Courier New" w:hAnsi="Courier New" w:cs="Courier New"/>
      </w:rPr>
    </w:lvl>
    <w:lvl w:ilvl="5" w:tplc="0848F840">
      <w:numFmt w:val="bullet"/>
      <w:lvlText w:val=""/>
      <w:lvlJc w:val="left"/>
      <w:pPr>
        <w:ind w:left="4244" w:firstLine="0"/>
      </w:pPr>
      <w:rPr>
        <w:rFonts w:ascii="Wingdings" w:eastAsia="Wingdings" w:hAnsi="Wingdings" w:cs="Wingdings"/>
      </w:rPr>
    </w:lvl>
    <w:lvl w:ilvl="6" w:tplc="6906A41E">
      <w:numFmt w:val="bullet"/>
      <w:lvlText w:val=""/>
      <w:lvlJc w:val="left"/>
      <w:pPr>
        <w:ind w:left="4964" w:firstLine="0"/>
      </w:pPr>
      <w:rPr>
        <w:rFonts w:ascii="Symbol" w:hAnsi="Symbol"/>
      </w:rPr>
    </w:lvl>
    <w:lvl w:ilvl="7" w:tplc="89644BA0">
      <w:numFmt w:val="bullet"/>
      <w:lvlText w:val="o"/>
      <w:lvlJc w:val="left"/>
      <w:pPr>
        <w:ind w:left="5684" w:firstLine="0"/>
      </w:pPr>
      <w:rPr>
        <w:rFonts w:ascii="Courier New" w:hAnsi="Courier New" w:cs="Courier New"/>
      </w:rPr>
    </w:lvl>
    <w:lvl w:ilvl="8" w:tplc="CA8ACD08">
      <w:numFmt w:val="bullet"/>
      <w:lvlText w:val=""/>
      <w:lvlJc w:val="left"/>
      <w:pPr>
        <w:ind w:left="6404" w:firstLine="0"/>
      </w:pPr>
      <w:rPr>
        <w:rFonts w:ascii="Wingdings" w:eastAsia="Wingdings" w:hAnsi="Wingdings" w:cs="Wingdings"/>
      </w:rPr>
    </w:lvl>
  </w:abstractNum>
  <w:abstractNum w:abstractNumId="15" w15:restartNumberingAfterBreak="0">
    <w:nsid w:val="40B17933"/>
    <w:multiLevelType w:val="singleLevel"/>
    <w:tmpl w:val="CCD81D6C"/>
    <w:name w:val="Bullet 23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16" w15:restartNumberingAfterBreak="0">
    <w:nsid w:val="47DC79E8"/>
    <w:multiLevelType w:val="singleLevel"/>
    <w:tmpl w:val="13F4B5EE"/>
    <w:name w:val="Нумерованный список 2"/>
    <w:lvl w:ilvl="0">
      <w:start w:val="12"/>
      <w:numFmt w:val="decimal"/>
      <w:suff w:val="space"/>
      <w:lvlText w:val="%1)"/>
      <w:lvlJc w:val="left"/>
      <w:pPr>
        <w:ind w:left="0" w:firstLine="0"/>
      </w:pPr>
    </w:lvl>
  </w:abstractNum>
  <w:abstractNum w:abstractNumId="17" w15:restartNumberingAfterBreak="0">
    <w:nsid w:val="48FC3F9F"/>
    <w:multiLevelType w:val="multilevel"/>
    <w:tmpl w:val="F98AC7B6"/>
    <w:name w:val="Нумерованный список 4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18" w15:restartNumberingAfterBreak="0">
    <w:nsid w:val="533B50FD"/>
    <w:multiLevelType w:val="singleLevel"/>
    <w:tmpl w:val="9E06D568"/>
    <w:name w:val="Нумерованный список 22"/>
    <w:lvl w:ilvl="0">
      <w:start w:val="4"/>
      <w:numFmt w:val="decimal"/>
      <w:suff w:val="space"/>
      <w:lvlText w:val="%1."/>
      <w:lvlJc w:val="left"/>
      <w:pPr>
        <w:ind w:left="0" w:firstLine="0"/>
      </w:pPr>
    </w:lvl>
  </w:abstractNum>
  <w:abstractNum w:abstractNumId="19" w15:restartNumberingAfterBreak="0">
    <w:nsid w:val="5F9527C7"/>
    <w:multiLevelType w:val="singleLevel"/>
    <w:tmpl w:val="4ADAF494"/>
    <w:name w:val="Нумерованный список 1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20" w15:restartNumberingAfterBreak="0">
    <w:nsid w:val="65A10DC4"/>
    <w:multiLevelType w:val="multilevel"/>
    <w:tmpl w:val="149AD6B6"/>
    <w:name w:val="Нумерованный список 13"/>
    <w:lvl w:ilvl="0">
      <w:start w:val="1"/>
      <w:numFmt w:val="decimal"/>
      <w:pStyle w:val="2"/>
      <w:lvlText w:val="%1."/>
      <w:lvlJc w:val="left"/>
      <w:pPr>
        <w:ind w:left="0" w:firstLine="0"/>
      </w:pPr>
    </w:lvl>
    <w:lvl w:ilvl="1">
      <w:start w:val="1"/>
      <w:numFmt w:val="decimal"/>
      <w:pStyle w:val="3"/>
      <w:lvlText w:val="%1.%2"/>
      <w:lvlJc w:val="left"/>
      <w:pPr>
        <w:ind w:left="1135" w:firstLine="0"/>
      </w:pPr>
    </w:lvl>
    <w:lvl w:ilvl="2">
      <w:start w:val="1"/>
      <w:numFmt w:val="decimal"/>
      <w:pStyle w:val="4"/>
      <w:lvlText w:val="%1.%2.%3"/>
      <w:lvlJc w:val="left"/>
      <w:pPr>
        <w:ind w:left="0" w:firstLine="0"/>
      </w:pPr>
      <w:rPr>
        <w:b w:val="0"/>
      </w:rPr>
    </w:lvl>
    <w:lvl w:ilvl="3">
      <w:start w:val="1"/>
      <w:numFmt w:val="decimal"/>
      <w:pStyle w:val="5"/>
      <w:lvlText w:val="(%4)"/>
      <w:lvlJc w:val="left"/>
      <w:pPr>
        <w:ind w:left="1134" w:firstLine="0"/>
      </w:pPr>
      <w:rPr>
        <w:b w:val="0"/>
      </w:rPr>
    </w:lvl>
    <w:lvl w:ilvl="4">
      <w:start w:val="1"/>
      <w:numFmt w:val="russianLower"/>
      <w:pStyle w:val="6"/>
      <w:lvlText w:val="(%5)"/>
      <w:lvlJc w:val="left"/>
      <w:pPr>
        <w:ind w:left="2127" w:firstLine="0"/>
      </w:pPr>
    </w:lvl>
    <w:lvl w:ilvl="5">
      <w:start w:val="1"/>
      <w:numFmt w:val="none"/>
      <w:pStyle w:val="a"/>
      <w:lvlText w:val=""/>
      <w:lvlJc w:val="left"/>
      <w:pPr>
        <w:ind w:left="0" w:firstLine="0"/>
      </w:pPr>
      <w:rPr>
        <w:rFonts w:cs="Times New Roman"/>
        <w:b w:val="0"/>
        <w:smallCaps w:val="0"/>
        <w:color w:val="000000"/>
        <w:spacing w:val="0"/>
        <w:u w:val="none"/>
        <w:vertAlign w:val="baseline"/>
      </w:r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1" w15:restartNumberingAfterBreak="0">
    <w:nsid w:val="719B13E4"/>
    <w:multiLevelType w:val="multilevel"/>
    <w:tmpl w:val="ACE07758"/>
    <w:name w:val="Нумерованный список 5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22" w15:restartNumberingAfterBreak="0">
    <w:nsid w:val="72847470"/>
    <w:multiLevelType w:val="multilevel"/>
    <w:tmpl w:val="ECF07152"/>
    <w:name w:val="Нумерованный список 10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23" w15:restartNumberingAfterBreak="0">
    <w:nsid w:val="7D0E603C"/>
    <w:multiLevelType w:val="singleLevel"/>
    <w:tmpl w:val="54DE5BA0"/>
    <w:name w:val="Нумерованный список 18"/>
    <w:lvl w:ilvl="0">
      <w:start w:val="1"/>
      <w:numFmt w:val="decimal"/>
      <w:suff w:val="space"/>
      <w:lvlText w:val="(%1)"/>
      <w:lvlJc w:val="left"/>
      <w:pPr>
        <w:ind w:left="0" w:firstLine="0"/>
      </w:pPr>
    </w:lvl>
  </w:abstractNum>
  <w:num w:numId="1">
    <w:abstractNumId w:val="19"/>
  </w:num>
  <w:num w:numId="2">
    <w:abstractNumId w:val="16"/>
  </w:num>
  <w:num w:numId="3">
    <w:abstractNumId w:val="0"/>
  </w:num>
  <w:num w:numId="4">
    <w:abstractNumId w:val="17"/>
  </w:num>
  <w:num w:numId="5">
    <w:abstractNumId w:val="21"/>
  </w:num>
  <w:num w:numId="6">
    <w:abstractNumId w:val="5"/>
  </w:num>
  <w:num w:numId="7">
    <w:abstractNumId w:val="7"/>
  </w:num>
  <w:num w:numId="8">
    <w:abstractNumId w:val="1"/>
  </w:num>
  <w:num w:numId="9">
    <w:abstractNumId w:val="6"/>
  </w:num>
  <w:num w:numId="10">
    <w:abstractNumId w:val="22"/>
  </w:num>
  <w:num w:numId="11">
    <w:abstractNumId w:val="14"/>
  </w:num>
  <w:num w:numId="12">
    <w:abstractNumId w:val="4"/>
  </w:num>
  <w:num w:numId="13">
    <w:abstractNumId w:val="20"/>
  </w:num>
  <w:num w:numId="14">
    <w:abstractNumId w:val="13"/>
  </w:num>
  <w:num w:numId="15">
    <w:abstractNumId w:val="12"/>
  </w:num>
  <w:num w:numId="16">
    <w:abstractNumId w:val="10"/>
  </w:num>
  <w:num w:numId="17">
    <w:abstractNumId w:val="3"/>
  </w:num>
  <w:num w:numId="18">
    <w:abstractNumId w:val="23"/>
  </w:num>
  <w:num w:numId="19">
    <w:abstractNumId w:val="9"/>
  </w:num>
  <w:num w:numId="20">
    <w:abstractNumId w:val="2"/>
  </w:num>
  <w:num w:numId="21">
    <w:abstractNumId w:val="11"/>
  </w:num>
  <w:num w:numId="22">
    <w:abstractNumId w:val="18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DF"/>
    <w:rsid w:val="002B1CDF"/>
    <w:rsid w:val="00A31E68"/>
    <w:rsid w:val="00D1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855E"/>
  <w15:docId w15:val="{52DA6003-DC75-45F5-944A-AAA55D02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rFonts w:ascii="Proxima Nova ExCn Rg" w:hAnsi="Proxima Nova ExCn Rg" w:cs="Times New Roman"/>
      <w:sz w:val="28"/>
      <w:szCs w:val="28"/>
    </w:rPr>
  </w:style>
  <w:style w:type="paragraph" w:styleId="1">
    <w:name w:val="heading 1"/>
    <w:basedOn w:val="a0"/>
    <w:next w:val="a0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0"/>
    <w:next w:val="a0"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0">
    <w:name w:val="heading 3"/>
    <w:basedOn w:val="a0"/>
    <w:next w:val="a0"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0">
    <w:name w:val="heading 4"/>
    <w:basedOn w:val="a0"/>
    <w:next w:val="a0"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0">
    <w:name w:val="heading 5"/>
    <w:basedOn w:val="a0"/>
    <w:next w:val="a0"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0">
    <w:name w:val="heading 6"/>
    <w:basedOn w:val="a0"/>
    <w:next w:val="a0"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qFormat/>
    <w:pPr>
      <w:spacing w:after="0" w:line="240" w:lineRule="auto"/>
    </w:pPr>
  </w:style>
  <w:style w:type="paragraph" w:styleId="a5">
    <w:name w:val="Subtitle"/>
    <w:basedOn w:val="a0"/>
    <w:next w:val="a0"/>
    <w:qFormat/>
    <w:pPr>
      <w:spacing w:before="200"/>
    </w:pPr>
    <w:rPr>
      <w:sz w:val="24"/>
      <w:szCs w:val="24"/>
    </w:rPr>
  </w:style>
  <w:style w:type="paragraph" w:styleId="21">
    <w:name w:val="Quote"/>
    <w:basedOn w:val="a0"/>
    <w:next w:val="a0"/>
    <w:qFormat/>
    <w:pPr>
      <w:ind w:left="720" w:right="720"/>
    </w:pPr>
    <w:rPr>
      <w:i/>
    </w:rPr>
  </w:style>
  <w:style w:type="paragraph" w:styleId="a6">
    <w:name w:val="Intense Quote"/>
    <w:basedOn w:val="a0"/>
    <w:next w:val="a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il"/>
      </w:pBdr>
      <w:shd w:val="solid" w:color="F2F2F2" w:fill="auto"/>
      <w:ind w:left="720" w:right="720"/>
    </w:pPr>
    <w:rPr>
      <w:i/>
    </w:rPr>
  </w:style>
  <w:style w:type="paragraph" w:styleId="a7">
    <w:name w:val="header"/>
    <w:basedOn w:val="a0"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8">
    <w:name w:val="footer"/>
    <w:basedOn w:val="a0"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9">
    <w:name w:val="caption"/>
    <w:basedOn w:val="a0"/>
    <w:next w:val="a0"/>
    <w:qFormat/>
    <w:rPr>
      <w:b/>
      <w:bCs/>
      <w:color w:val="4F81BD"/>
      <w:sz w:val="18"/>
      <w:szCs w:val="18"/>
    </w:rPr>
  </w:style>
  <w:style w:type="paragraph" w:styleId="aa">
    <w:name w:val="footnote text"/>
    <w:basedOn w:val="a0"/>
    <w:qFormat/>
    <w:pPr>
      <w:spacing w:after="40" w:line="240" w:lineRule="auto"/>
    </w:pPr>
    <w:rPr>
      <w:sz w:val="18"/>
    </w:rPr>
  </w:style>
  <w:style w:type="paragraph" w:styleId="ab">
    <w:name w:val="endnote text"/>
    <w:basedOn w:val="a0"/>
    <w:qFormat/>
    <w:pPr>
      <w:spacing w:after="0" w:line="240" w:lineRule="auto"/>
    </w:pPr>
    <w:rPr>
      <w:sz w:val="20"/>
    </w:rPr>
  </w:style>
  <w:style w:type="paragraph" w:styleId="10">
    <w:name w:val="toc 1"/>
    <w:basedOn w:val="a0"/>
    <w:next w:val="a0"/>
    <w:qFormat/>
    <w:pPr>
      <w:spacing w:after="57"/>
    </w:pPr>
  </w:style>
  <w:style w:type="paragraph" w:styleId="22">
    <w:name w:val="toc 2"/>
    <w:basedOn w:val="a0"/>
    <w:next w:val="a0"/>
    <w:qFormat/>
    <w:pPr>
      <w:spacing w:after="57"/>
      <w:ind w:left="283"/>
    </w:pPr>
  </w:style>
  <w:style w:type="paragraph" w:styleId="31">
    <w:name w:val="toc 3"/>
    <w:basedOn w:val="a0"/>
    <w:next w:val="a0"/>
    <w:qFormat/>
    <w:pPr>
      <w:spacing w:after="57"/>
      <w:ind w:left="567"/>
    </w:pPr>
  </w:style>
  <w:style w:type="paragraph" w:styleId="41">
    <w:name w:val="toc 4"/>
    <w:basedOn w:val="a0"/>
    <w:next w:val="a0"/>
    <w:qFormat/>
    <w:pPr>
      <w:spacing w:after="57"/>
      <w:ind w:left="850"/>
    </w:pPr>
  </w:style>
  <w:style w:type="paragraph" w:styleId="51">
    <w:name w:val="toc 5"/>
    <w:basedOn w:val="a0"/>
    <w:next w:val="a0"/>
    <w:qFormat/>
    <w:pPr>
      <w:spacing w:after="57"/>
      <w:ind w:left="1134"/>
    </w:pPr>
  </w:style>
  <w:style w:type="paragraph" w:styleId="61">
    <w:name w:val="toc 6"/>
    <w:basedOn w:val="a0"/>
    <w:next w:val="a0"/>
    <w:qFormat/>
    <w:pPr>
      <w:spacing w:after="57"/>
      <w:ind w:left="1417"/>
    </w:pPr>
  </w:style>
  <w:style w:type="paragraph" w:styleId="70">
    <w:name w:val="toc 7"/>
    <w:basedOn w:val="a0"/>
    <w:next w:val="a0"/>
    <w:qFormat/>
    <w:pPr>
      <w:spacing w:after="57"/>
      <w:ind w:left="1701"/>
    </w:pPr>
  </w:style>
  <w:style w:type="paragraph" w:styleId="80">
    <w:name w:val="toc 8"/>
    <w:basedOn w:val="a0"/>
    <w:next w:val="a0"/>
    <w:qFormat/>
    <w:pPr>
      <w:spacing w:after="57"/>
      <w:ind w:left="1984"/>
    </w:pPr>
  </w:style>
  <w:style w:type="paragraph" w:styleId="90">
    <w:name w:val="toc 9"/>
    <w:basedOn w:val="a0"/>
    <w:next w:val="a0"/>
    <w:qFormat/>
    <w:pPr>
      <w:spacing w:after="57"/>
      <w:ind w:left="2268"/>
    </w:pPr>
  </w:style>
  <w:style w:type="paragraph" w:styleId="ac">
    <w:name w:val="TOC Heading"/>
    <w:qFormat/>
  </w:style>
  <w:style w:type="paragraph" w:styleId="ad">
    <w:name w:val="table of figures"/>
    <w:basedOn w:val="a0"/>
    <w:next w:val="a0"/>
    <w:qFormat/>
    <w:pPr>
      <w:spacing w:after="0"/>
    </w:pPr>
  </w:style>
  <w:style w:type="paragraph" w:customStyle="1" w:styleId="3">
    <w:name w:val="[Ростех] Наименование Подраздела (Уровень 3)"/>
    <w:qFormat/>
    <w:pPr>
      <w:keepNext/>
      <w:keepLines/>
      <w:numPr>
        <w:ilvl w:val="1"/>
        <w:numId w:val="13"/>
      </w:numPr>
      <w:spacing w:before="240" w:after="0" w:line="240" w:lineRule="auto"/>
      <w:ind w:left="2269" w:hanging="1134"/>
      <w:outlineLvl w:val="2"/>
    </w:pPr>
    <w:rPr>
      <w:rFonts w:ascii="Proxima Nova ExCn Rg" w:hAnsi="Proxima Nova ExCn Rg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qFormat/>
    <w:pPr>
      <w:keepNext/>
      <w:keepLines/>
      <w:numPr>
        <w:numId w:val="13"/>
      </w:numPr>
      <w:spacing w:before="240" w:after="0" w:line="240" w:lineRule="auto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qFormat/>
    <w:pPr>
      <w:numPr>
        <w:ilvl w:val="5"/>
        <w:numId w:val="13"/>
      </w:numPr>
      <w:spacing w:before="120" w:after="0" w:line="240" w:lineRule="auto"/>
      <w:ind w:left="1134" w:hanging="1134"/>
      <w:jc w:val="both"/>
    </w:pPr>
    <w:rPr>
      <w:rFonts w:ascii="Proxima Nova ExCn Rg" w:hAnsi="Proxima Nova ExCn Rg"/>
      <w:sz w:val="28"/>
      <w:szCs w:val="28"/>
      <w:lang w:eastAsia="ru-RU"/>
    </w:rPr>
  </w:style>
  <w:style w:type="paragraph" w:customStyle="1" w:styleId="5">
    <w:name w:val="[Ростех] Текст Подпункта (Уровень 5)"/>
    <w:qFormat/>
    <w:pPr>
      <w:numPr>
        <w:ilvl w:val="3"/>
        <w:numId w:val="13"/>
      </w:numPr>
      <w:spacing w:before="120" w:after="0" w:line="240" w:lineRule="auto"/>
      <w:ind w:left="1985" w:hanging="851"/>
      <w:jc w:val="both"/>
      <w:outlineLvl w:val="4"/>
    </w:pPr>
    <w:rPr>
      <w:rFonts w:ascii="Proxima Nova ExCn Rg" w:hAnsi="Proxima Nova ExCn Rg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qFormat/>
    <w:pPr>
      <w:numPr>
        <w:ilvl w:val="4"/>
        <w:numId w:val="13"/>
      </w:numPr>
      <w:spacing w:before="120" w:after="0" w:line="240" w:lineRule="auto"/>
      <w:ind w:left="2977" w:hanging="850"/>
      <w:jc w:val="both"/>
      <w:outlineLvl w:val="5"/>
    </w:pPr>
    <w:rPr>
      <w:rFonts w:ascii="Proxima Nova ExCn Rg" w:hAnsi="Proxima Nova ExCn Rg"/>
      <w:sz w:val="28"/>
      <w:szCs w:val="28"/>
      <w:lang w:eastAsia="ru-RU"/>
    </w:rPr>
  </w:style>
  <w:style w:type="paragraph" w:customStyle="1" w:styleId="4">
    <w:name w:val="[Ростех] Текст Пункта (Уровень 4)"/>
    <w:qFormat/>
    <w:pPr>
      <w:numPr>
        <w:ilvl w:val="2"/>
        <w:numId w:val="13"/>
      </w:numPr>
      <w:spacing w:before="120" w:after="0" w:line="240" w:lineRule="auto"/>
      <w:ind w:left="1134" w:hanging="1134"/>
      <w:jc w:val="both"/>
      <w:outlineLvl w:val="3"/>
    </w:pPr>
    <w:rPr>
      <w:rFonts w:ascii="Proxima Nova ExCn Rg" w:hAnsi="Proxima Nova ExCn Rg"/>
      <w:sz w:val="28"/>
      <w:szCs w:val="28"/>
      <w:lang w:eastAsia="ru-RU"/>
    </w:rPr>
  </w:style>
  <w:style w:type="paragraph" w:customStyle="1" w:styleId="Iauiue1">
    <w:name w:val="Iau?iue1"/>
    <w:qFormat/>
    <w:pPr>
      <w:widowControl w:val="0"/>
      <w:spacing w:after="0" w:line="240" w:lineRule="auto"/>
    </w:pPr>
    <w:rPr>
      <w:rFonts w:ascii="Arial" w:hAnsi="Arial"/>
      <w:sz w:val="24"/>
      <w:lang w:eastAsia="ru-RU"/>
    </w:rPr>
  </w:style>
  <w:style w:type="paragraph" w:styleId="ae">
    <w:name w:val="Title"/>
    <w:basedOn w:val="a0"/>
    <w:qFormat/>
    <w:pPr>
      <w:spacing w:after="0" w:line="240" w:lineRule="auto"/>
      <w:jc w:val="center"/>
    </w:pPr>
    <w:rPr>
      <w:rFonts w:ascii="Times New Roman" w:eastAsia="Times New Roman" w:hAnsi="Times New Roman"/>
      <w:b/>
      <w:i/>
      <w:sz w:val="36"/>
      <w:szCs w:val="20"/>
      <w:lang w:val="en-US" w:eastAsia="fr-FR"/>
    </w:rPr>
  </w:style>
  <w:style w:type="paragraph" w:styleId="af">
    <w:name w:val="List Paragraph"/>
    <w:basedOn w:val="a0"/>
    <w:qFormat/>
    <w:pPr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f0">
    <w:name w:val="Balloon Text"/>
    <w:basedOn w:val="a0"/>
    <w:qFormat/>
    <w:pPr>
      <w:widowControl w:val="0"/>
      <w:spacing w:after="0" w:line="240" w:lineRule="auto"/>
      <w:jc w:val="both"/>
    </w:pPr>
    <w:rPr>
      <w:rFonts w:ascii="Calibri" w:eastAsia="SimSun" w:hAnsi="Calibri"/>
      <w:kern w:val="1"/>
      <w:sz w:val="18"/>
      <w:szCs w:val="18"/>
      <w:lang w:val="en-US" w:eastAsia="zh-CN"/>
    </w:rPr>
  </w:style>
  <w:style w:type="paragraph" w:styleId="af1">
    <w:name w:val="Body Text"/>
    <w:basedOn w:val="a0"/>
    <w:next w:val="a5"/>
    <w:qFormat/>
    <w:pPr>
      <w:widowControl w:val="0"/>
      <w:spacing w:after="0" w:line="360" w:lineRule="atLeast"/>
    </w:pPr>
    <w:rPr>
      <w:rFonts w:ascii="SimSun" w:eastAsia="SimSun" w:hAnsi="SimSun"/>
      <w:color w:val="FF0000"/>
      <w:sz w:val="24"/>
      <w:szCs w:val="20"/>
      <w:u w:val="single"/>
      <w:lang w:val="en-US" w:eastAsia="zh-CN"/>
    </w:rPr>
  </w:style>
  <w:style w:type="paragraph" w:styleId="23">
    <w:name w:val="Body Text Indent 2"/>
    <w:basedOn w:val="a0"/>
    <w:qFormat/>
    <w:pPr>
      <w:widowControl w:val="0"/>
      <w:spacing w:after="120" w:line="480" w:lineRule="auto"/>
      <w:ind w:left="420"/>
      <w:jc w:val="both"/>
    </w:pPr>
    <w:rPr>
      <w:rFonts w:ascii="Times New Roman" w:eastAsia="SimSun" w:hAnsi="Times New Roman"/>
      <w:kern w:val="1"/>
      <w:sz w:val="21"/>
      <w:szCs w:val="24"/>
      <w:lang w:val="en-US" w:eastAsia="zh-CN"/>
    </w:rPr>
  </w:style>
  <w:style w:type="paragraph" w:styleId="af2">
    <w:name w:val="Normal (Web)"/>
    <w:basedOn w:val="a0"/>
    <w:qFormat/>
    <w:pPr>
      <w:widowControl w:val="0"/>
      <w:spacing w:after="0" w:line="240" w:lineRule="auto"/>
      <w:jc w:val="both"/>
    </w:pPr>
    <w:rPr>
      <w:rFonts w:ascii="Calibri" w:eastAsia="SimSun" w:hAnsi="Calibri"/>
      <w:kern w:val="1"/>
      <w:sz w:val="24"/>
      <w:szCs w:val="22"/>
      <w:lang w:val="en-US" w:eastAsia="zh-CN"/>
    </w:rPr>
  </w:style>
  <w:style w:type="paragraph" w:styleId="af3">
    <w:name w:val="Normal Indent"/>
    <w:basedOn w:val="a0"/>
    <w:qFormat/>
    <w:pPr>
      <w:spacing w:after="0" w:line="240" w:lineRule="auto"/>
      <w:ind w:firstLine="420"/>
    </w:pPr>
    <w:rPr>
      <w:rFonts w:ascii="Times New Roman" w:eastAsia="SimSun" w:hAnsi="Times New Roman"/>
      <w:sz w:val="24"/>
      <w:szCs w:val="20"/>
      <w:lang w:val="en-US" w:eastAsia="zh-CN"/>
    </w:rPr>
  </w:style>
  <w:style w:type="paragraph" w:styleId="af4">
    <w:name w:val="Plain Text"/>
    <w:basedOn w:val="a0"/>
    <w:qFormat/>
    <w:pPr>
      <w:widowControl w:val="0"/>
      <w:spacing w:after="0" w:line="240" w:lineRule="auto"/>
      <w:jc w:val="both"/>
    </w:pPr>
    <w:rPr>
      <w:rFonts w:ascii="SimSun" w:eastAsia="SimSun" w:hAnsi="SimSun" w:cs="Courier New"/>
      <w:kern w:val="1"/>
      <w:sz w:val="21"/>
      <w:szCs w:val="21"/>
      <w:lang w:val="en-US" w:eastAsia="zh-CN"/>
    </w:rPr>
  </w:style>
  <w:style w:type="paragraph" w:customStyle="1" w:styleId="p18">
    <w:name w:val="p18"/>
    <w:basedOn w:val="a0"/>
    <w:qFormat/>
    <w:pPr>
      <w:spacing w:after="0" w:line="240" w:lineRule="auto"/>
      <w:jc w:val="both"/>
    </w:pPr>
    <w:rPr>
      <w:rFonts w:ascii="SimSun" w:eastAsia="SimSun" w:hAnsi="SimSun" w:cs="SimSun"/>
      <w:sz w:val="21"/>
      <w:szCs w:val="21"/>
      <w:lang w:val="en-US" w:eastAsia="zh-CN"/>
    </w:rPr>
  </w:style>
  <w:style w:type="paragraph" w:customStyle="1" w:styleId="p19">
    <w:name w:val="p19"/>
    <w:basedOn w:val="a0"/>
    <w:qFormat/>
    <w:pPr>
      <w:spacing w:after="0" w:line="240" w:lineRule="auto"/>
      <w:jc w:val="both"/>
    </w:pPr>
    <w:rPr>
      <w:rFonts w:ascii="SimSun" w:eastAsia="SimSun" w:hAnsi="SimSun" w:cs="SimSun"/>
      <w:sz w:val="21"/>
      <w:szCs w:val="21"/>
      <w:lang w:val="en-US" w:eastAsia="zh-CN"/>
    </w:rPr>
  </w:style>
  <w:style w:type="paragraph" w:customStyle="1" w:styleId="Char">
    <w:name w:val="Char"/>
    <w:basedOn w:val="a0"/>
    <w:qFormat/>
    <w:pPr>
      <w:widowControl w:val="0"/>
      <w:spacing w:after="0" w:line="360" w:lineRule="auto"/>
      <w:jc w:val="both"/>
    </w:pPr>
    <w:rPr>
      <w:rFonts w:ascii="Times New Roman" w:eastAsia="SimSun" w:hAnsi="Times New Roman"/>
      <w:kern w:val="1"/>
      <w:sz w:val="21"/>
      <w:szCs w:val="24"/>
      <w:lang w:val="en-US" w:eastAsia="zh-CN"/>
    </w:rPr>
  </w:style>
  <w:style w:type="paragraph" w:customStyle="1" w:styleId="11">
    <w:name w:val="列出段落1"/>
    <w:basedOn w:val="a0"/>
    <w:qFormat/>
    <w:pPr>
      <w:widowControl w:val="0"/>
      <w:spacing w:after="0" w:line="240" w:lineRule="auto"/>
      <w:ind w:firstLine="420"/>
      <w:jc w:val="both"/>
    </w:pPr>
    <w:rPr>
      <w:rFonts w:ascii="Times New Roman" w:eastAsia="SimSun" w:hAnsi="Times New Roman"/>
      <w:kern w:val="1"/>
      <w:sz w:val="21"/>
      <w:szCs w:val="24"/>
      <w:lang w:val="en-US" w:eastAsia="zh-CN"/>
    </w:rPr>
  </w:style>
  <w:style w:type="paragraph" w:customStyle="1" w:styleId="p0">
    <w:name w:val="p0"/>
    <w:basedOn w:val="a0"/>
    <w:qFormat/>
    <w:pPr>
      <w:spacing w:after="0" w:line="240" w:lineRule="auto"/>
      <w:jc w:val="both"/>
    </w:pPr>
    <w:rPr>
      <w:rFonts w:ascii="Times New Roman" w:eastAsia="SimSun" w:hAnsi="Times New Roman"/>
      <w:sz w:val="21"/>
      <w:szCs w:val="21"/>
      <w:lang w:val="en-US" w:eastAsia="zh-CN"/>
    </w:rPr>
  </w:style>
  <w:style w:type="paragraph" w:customStyle="1" w:styleId="p17">
    <w:name w:val="p17"/>
    <w:basedOn w:val="a0"/>
    <w:qFormat/>
    <w:pPr>
      <w:widowControl w:val="0"/>
      <w:spacing w:after="0" w:line="240" w:lineRule="auto"/>
      <w:jc w:val="both"/>
    </w:pPr>
    <w:rPr>
      <w:rFonts w:ascii="Times New Roman" w:eastAsia="SimSun" w:hAnsi="Times New Roman"/>
      <w:kern w:val="1"/>
      <w:sz w:val="21"/>
      <w:szCs w:val="24"/>
      <w:lang w:val="en-US" w:eastAsia="zh-CN"/>
    </w:rPr>
  </w:style>
  <w:style w:type="character" w:customStyle="1" w:styleId="12">
    <w:name w:val="Заголовок 1 Знак"/>
    <w:basedOn w:val="a1"/>
    <w:rPr>
      <w:rFonts w:ascii="Arial" w:eastAsia="Arial" w:hAnsi="Arial" w:cs="Arial"/>
      <w:sz w:val="40"/>
      <w:szCs w:val="40"/>
    </w:rPr>
  </w:style>
  <w:style w:type="character" w:customStyle="1" w:styleId="24">
    <w:name w:val="Заголовок 2 Знак"/>
    <w:basedOn w:val="a1"/>
    <w:rPr>
      <w:rFonts w:ascii="Arial" w:eastAsia="Arial" w:hAnsi="Arial" w:cs="Arial"/>
      <w:sz w:val="34"/>
    </w:rPr>
  </w:style>
  <w:style w:type="character" w:customStyle="1" w:styleId="32">
    <w:name w:val="Заголовок 3 Знак"/>
    <w:basedOn w:val="a1"/>
    <w:rPr>
      <w:rFonts w:ascii="Arial" w:eastAsia="Arial" w:hAnsi="Arial" w:cs="Arial"/>
      <w:sz w:val="30"/>
      <w:szCs w:val="30"/>
    </w:rPr>
  </w:style>
  <w:style w:type="character" w:customStyle="1" w:styleId="42">
    <w:name w:val="Заголовок 4 Знак"/>
    <w:basedOn w:val="a1"/>
    <w:rPr>
      <w:rFonts w:ascii="Arial" w:eastAsia="Arial" w:hAnsi="Arial" w:cs="Arial"/>
      <w:b/>
      <w:bCs/>
      <w:sz w:val="26"/>
      <w:szCs w:val="26"/>
    </w:rPr>
  </w:style>
  <w:style w:type="character" w:customStyle="1" w:styleId="52">
    <w:name w:val="Заголовок 5 Знак"/>
    <w:basedOn w:val="a1"/>
    <w:rPr>
      <w:rFonts w:ascii="Arial" w:eastAsia="Arial" w:hAnsi="Arial" w:cs="Arial"/>
      <w:b/>
      <w:bCs/>
      <w:sz w:val="24"/>
      <w:szCs w:val="24"/>
    </w:rPr>
  </w:style>
  <w:style w:type="character" w:customStyle="1" w:styleId="62">
    <w:name w:val="Заголовок 6 Знак"/>
    <w:basedOn w:val="a1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"/>
    <w:basedOn w:val="a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"/>
    <w:basedOn w:val="a1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"/>
    <w:basedOn w:val="a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rPr>
      <w:sz w:val="48"/>
      <w:szCs w:val="48"/>
    </w:rPr>
  </w:style>
  <w:style w:type="character" w:customStyle="1" w:styleId="af5">
    <w:name w:val="Подзаголовок Знак"/>
    <w:basedOn w:val="a1"/>
    <w:rPr>
      <w:sz w:val="24"/>
      <w:szCs w:val="24"/>
    </w:rPr>
  </w:style>
  <w:style w:type="character" w:customStyle="1" w:styleId="25">
    <w:name w:val="Цитата 2 Знак"/>
    <w:rPr>
      <w:i/>
    </w:rPr>
  </w:style>
  <w:style w:type="character" w:customStyle="1" w:styleId="af6">
    <w:name w:val="Выделенная цитата Знак"/>
    <w:rPr>
      <w:i/>
    </w:rPr>
  </w:style>
  <w:style w:type="character" w:customStyle="1" w:styleId="af7">
    <w:name w:val="Верхний колонтитул Знак"/>
    <w:basedOn w:val="a1"/>
  </w:style>
  <w:style w:type="character" w:customStyle="1" w:styleId="FooterChar">
    <w:name w:val="Footer Char"/>
    <w:basedOn w:val="a1"/>
  </w:style>
  <w:style w:type="character" w:customStyle="1" w:styleId="af8">
    <w:name w:val="Нижний колонтитул Знак"/>
  </w:style>
  <w:style w:type="character" w:customStyle="1" w:styleId="af9">
    <w:name w:val="Текст сноски Знак"/>
    <w:rPr>
      <w:sz w:val="18"/>
    </w:rPr>
  </w:style>
  <w:style w:type="character" w:styleId="afa">
    <w:name w:val="footnote reference"/>
    <w:basedOn w:val="a1"/>
    <w:rPr>
      <w:vertAlign w:val="superscript"/>
    </w:rPr>
  </w:style>
  <w:style w:type="character" w:customStyle="1" w:styleId="afb">
    <w:name w:val="Текст концевой сноски Знак"/>
    <w:rPr>
      <w:sz w:val="20"/>
    </w:rPr>
  </w:style>
  <w:style w:type="character" w:styleId="afc">
    <w:name w:val="endnote reference"/>
    <w:basedOn w:val="a1"/>
    <w:rPr>
      <w:vertAlign w:val="superscript"/>
    </w:rPr>
  </w:style>
  <w:style w:type="character" w:customStyle="1" w:styleId="afd">
    <w:name w:val="[Ростех] Простой текст (Без уровня) Знак"/>
    <w:basedOn w:val="a1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styleId="afe">
    <w:name w:val="Hyperlink"/>
    <w:rPr>
      <w:color w:val="0000FF"/>
      <w:u w:val="single"/>
    </w:rPr>
  </w:style>
  <w:style w:type="character" w:styleId="aff">
    <w:name w:val="Strong"/>
    <w:basedOn w:val="a1"/>
    <w:rPr>
      <w:b/>
      <w:bCs/>
    </w:rPr>
  </w:style>
  <w:style w:type="character" w:customStyle="1" w:styleId="aff0">
    <w:name w:val="Заголовок Знак"/>
    <w:basedOn w:val="a1"/>
    <w:rPr>
      <w:rFonts w:ascii="Times New Roman" w:eastAsia="Times New Roman" w:hAnsi="Times New Roman" w:cs="Times New Roman"/>
      <w:b/>
      <w:i/>
      <w:sz w:val="36"/>
      <w:szCs w:val="20"/>
      <w:lang w:val="en-US" w:eastAsia="fr-FR"/>
    </w:rPr>
  </w:style>
  <w:style w:type="character" w:customStyle="1" w:styleId="aff1">
    <w:name w:val="Текст выноски Знак"/>
    <w:basedOn w:val="a1"/>
    <w:rPr>
      <w:rFonts w:ascii="Calibri" w:eastAsia="SimSun" w:hAnsi="Calibri" w:cs="Times New Roman"/>
      <w:kern w:val="1"/>
      <w:sz w:val="18"/>
      <w:szCs w:val="18"/>
      <w:lang w:val="en-US" w:eastAsia="zh-CN"/>
    </w:rPr>
  </w:style>
  <w:style w:type="character" w:customStyle="1" w:styleId="aff2">
    <w:name w:val="Основной текст Знак"/>
    <w:basedOn w:val="a1"/>
    <w:rPr>
      <w:rFonts w:ascii="SimSun" w:eastAsia="SimSun" w:hAnsi="SimSun" w:cs="Times New Roman"/>
      <w:color w:val="FF0000"/>
      <w:sz w:val="24"/>
      <w:szCs w:val="20"/>
      <w:u w:val="single"/>
      <w:lang w:val="en-US" w:eastAsia="zh-CN"/>
    </w:rPr>
  </w:style>
  <w:style w:type="character" w:customStyle="1" w:styleId="26">
    <w:name w:val="Основной текст с отступом 2 Знак"/>
    <w:basedOn w:val="a1"/>
    <w:rPr>
      <w:rFonts w:ascii="Times New Roman" w:eastAsia="SimSun" w:hAnsi="Times New Roman" w:cs="Times New Roman"/>
      <w:kern w:val="1"/>
      <w:sz w:val="21"/>
      <w:szCs w:val="24"/>
      <w:lang w:val="en-US" w:eastAsia="zh-CN"/>
    </w:rPr>
  </w:style>
  <w:style w:type="character" w:styleId="aff3">
    <w:name w:val="Emphasis"/>
    <w:rPr>
      <w:color w:val="CC0000"/>
    </w:rPr>
  </w:style>
  <w:style w:type="character" w:styleId="aff4">
    <w:name w:val="page number"/>
    <w:basedOn w:val="a1"/>
  </w:style>
  <w:style w:type="character" w:customStyle="1" w:styleId="aff5">
    <w:name w:val="Текст Знак"/>
    <w:basedOn w:val="a1"/>
    <w:rPr>
      <w:rFonts w:ascii="SimSun" w:eastAsia="SimSun" w:hAnsi="SimSun" w:cs="Courier New"/>
      <w:kern w:val="1"/>
      <w:sz w:val="21"/>
      <w:szCs w:val="21"/>
      <w:lang w:val="en-US" w:eastAsia="zh-CN"/>
    </w:rPr>
  </w:style>
  <w:style w:type="character" w:customStyle="1" w:styleId="CharChar1">
    <w:name w:val="普通文字 Char Char1"/>
    <w:rPr>
      <w:rFonts w:ascii="SimSun" w:eastAsia="SimSun" w:hAnsi="SimSun"/>
      <w:kern w:val="1"/>
      <w:sz w:val="21"/>
      <w:lang w:val="en-US" w:eastAsia="zh-CN" w:bidi="ar-SA"/>
    </w:rPr>
  </w:style>
  <w:style w:type="character" w:customStyle="1" w:styleId="shorttext">
    <w:name w:val="short_text"/>
  </w:style>
  <w:style w:type="character" w:customStyle="1" w:styleId="font21">
    <w:name w:val="font21"/>
    <w:rPr>
      <w:rFonts w:ascii="SimSun" w:eastAsia="SimSun" w:hAnsi="SimSun" w:cs="SimSun" w:hint="eastAsia"/>
      <w:color w:val="000000"/>
      <w:sz w:val="24"/>
      <w:szCs w:val="24"/>
      <w:u w:val="none"/>
    </w:rPr>
  </w:style>
  <w:style w:type="character" w:customStyle="1" w:styleId="font01">
    <w:name w:val="font01"/>
    <w:rPr>
      <w:rFonts w:ascii="SimSun" w:eastAsia="SimSun" w:hAnsi="SimSun" w:cs="SimSun" w:hint="eastAsia"/>
      <w:color w:val="000000"/>
      <w:sz w:val="24"/>
      <w:szCs w:val="24"/>
      <w:u w:val="none"/>
    </w:rPr>
  </w:style>
  <w:style w:type="character" w:customStyle="1" w:styleId="ask-title">
    <w:name w:val="ask-title"/>
    <w:basedOn w:val="a1"/>
  </w:style>
  <w:style w:type="character" w:customStyle="1" w:styleId="font11">
    <w:name w:val="font11"/>
    <w:rPr>
      <w:rFonts w:ascii="SimSun" w:eastAsia="SimSun" w:hAnsi="SimSun" w:cs="SimSun"/>
      <w:color w:val="000000"/>
      <w:sz w:val="24"/>
      <w:szCs w:val="24"/>
      <w:u w:val="none"/>
    </w:rPr>
  </w:style>
  <w:style w:type="character" w:customStyle="1" w:styleId="13">
    <w:name w:val="未处理的提及1"/>
    <w:basedOn w:val="a1"/>
    <w:rPr>
      <w:color w:val="605E5C"/>
      <w:shd w:val="clear" w:color="auto" w:fill="E1DFDD"/>
    </w:rPr>
  </w:style>
  <w:style w:type="character" w:customStyle="1" w:styleId="15">
    <w:name w:val="15"/>
    <w:rPr>
      <w:rFonts w:ascii="Times New Roman" w:hAnsi="Times New Roman" w:cs="Times New Roman"/>
      <w:color w:val="0000FF"/>
      <w:u w:val="single"/>
    </w:rPr>
  </w:style>
  <w:style w:type="character" w:customStyle="1" w:styleId="14">
    <w:name w:val="Неразрешенное упоминание1"/>
    <w:basedOn w:val="a1"/>
    <w:rPr>
      <w:color w:val="605E5C"/>
      <w:shd w:val="clear" w:color="auto" w:fill="E1DFDD"/>
    </w:rPr>
  </w:style>
  <w:style w:type="table" w:customStyle="1" w:styleId="aff6">
    <w:name w:val="Светлая сетка таблицы"/>
    <w:basedOn w:val="a2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6">
    <w:name w:val="Table Simple 1"/>
    <w:basedOn w:val="a2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solid" w:color="F2F2F2" w:fill="auto"/>
      </w:tcPr>
    </w:tblStylePr>
    <w:tblStylePr w:type="band1Horz">
      <w:tblPr/>
      <w:tcPr>
        <w:shd w:val="solid" w:color="F2F2F2" w:fill="auto"/>
      </w:tcPr>
    </w:tblStylePr>
  </w:style>
  <w:style w:type="table" w:styleId="27">
    <w:name w:val="Table Simple 2"/>
    <w:basedOn w:val="a2"/>
    <w:pPr>
      <w:spacing w:after="0" w:line="240" w:lineRule="auto"/>
    </w:p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3">
    <w:name w:val="Table Simple 3"/>
    <w:basedOn w:val="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bottom w:val="single" w:sz="4" w:space="0" w:color="40404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customStyle="1" w:styleId="43">
    <w:name w:val="Простая таблица 4"/>
    <w:basedOn w:val="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customStyle="1" w:styleId="53">
    <w:name w:val="Простая таблица 5"/>
    <w:basedOn w:val="a2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bottom w:val="single" w:sz="4" w:space="0" w:color="404040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customStyle="1" w:styleId="17">
    <w:name w:val="Сетка таблицы 1 светлая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110">
    <w:name w:val="Сетка таблицы 1 светлая — акцент 1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120">
    <w:name w:val="Сетка таблицы 1 светлая — акцент 2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130">
    <w:name w:val="Сетка таблицы 1 светлая — акцент 3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140">
    <w:name w:val="Сетка таблицы 1 светлая — акцент 4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150">
    <w:name w:val="Сетка таблицы 1 светлая — акцент 5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160">
    <w:name w:val="Сетка таблицы 1 светлая — акцент 6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28">
    <w:name w:val="Table Grid 2"/>
    <w:basedOn w:val="a2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CBCB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CBCBCB" w:fill="auto"/>
      </w:tcPr>
    </w:tblStylePr>
  </w:style>
  <w:style w:type="table" w:customStyle="1" w:styleId="210">
    <w:name w:val="Сетка таблицы 2 — акцент 1"/>
    <w:basedOn w:val="a2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bottom w:val="single" w:sz="12" w:space="0" w:color="5D8AC2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AE5F1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AE5F1" w:fill="auto"/>
      </w:tcPr>
    </w:tblStylePr>
  </w:style>
  <w:style w:type="table" w:customStyle="1" w:styleId="220">
    <w:name w:val="Сетка таблицы 2 — акцент 2"/>
    <w:basedOn w:val="a2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bottom w:val="single" w:sz="12" w:space="0" w:color="D99695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2DCD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2DCDC" w:fill="auto"/>
      </w:tcPr>
    </w:tblStylePr>
  </w:style>
  <w:style w:type="table" w:customStyle="1" w:styleId="230">
    <w:name w:val="Сетка таблицы 2 — акцент 3"/>
    <w:basedOn w:val="a2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bottom w:val="single" w:sz="12" w:space="0" w:color="9ABB59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EAF1D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AF1DC" w:fill="auto"/>
      </w:tcPr>
    </w:tblStylePr>
  </w:style>
  <w:style w:type="table" w:customStyle="1" w:styleId="240">
    <w:name w:val="Сетка таблицы 2 — акцент 4"/>
    <w:basedOn w:val="a2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bottom w:val="single" w:sz="12" w:space="0" w:color="B2A1C6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E5DFE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5DFEC" w:fill="auto"/>
      </w:tcPr>
    </w:tblStylePr>
  </w:style>
  <w:style w:type="table" w:customStyle="1" w:styleId="250">
    <w:name w:val="Сетка таблицы 2 — акцент 5"/>
    <w:basedOn w:val="a2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AEEF3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AEEF3" w:fill="auto"/>
      </w:tcPr>
    </w:tblStylePr>
  </w:style>
  <w:style w:type="table" w:customStyle="1" w:styleId="260">
    <w:name w:val="Сетка таблицы 2 — акцент 6"/>
    <w:basedOn w:val="a2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DE9D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DE9D8" w:fill="auto"/>
      </w:tcPr>
    </w:tblStylePr>
  </w:style>
  <w:style w:type="table" w:styleId="34">
    <w:name w:val="Table Grid 3"/>
    <w:basedOn w:val="a2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CBCB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CBCBCB" w:fill="auto"/>
      </w:tcPr>
    </w:tblStylePr>
  </w:style>
  <w:style w:type="table" w:customStyle="1" w:styleId="310">
    <w:name w:val="Сетка таблицы 3 — акцент 1"/>
    <w:basedOn w:val="a2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DAE5F1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AE5F1" w:fill="auto"/>
      </w:tcPr>
    </w:tblStylePr>
  </w:style>
  <w:style w:type="table" w:customStyle="1" w:styleId="320">
    <w:name w:val="Сетка таблицы 3 — акцент 2"/>
    <w:basedOn w:val="a2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F2DCD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2DCDC" w:fill="auto"/>
      </w:tcPr>
    </w:tblStylePr>
  </w:style>
  <w:style w:type="table" w:customStyle="1" w:styleId="330">
    <w:name w:val="Сетка таблицы 3 — акцент 3"/>
    <w:basedOn w:val="a2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EAF1D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AF1DC" w:fill="auto"/>
      </w:tcPr>
    </w:tblStylePr>
  </w:style>
  <w:style w:type="table" w:customStyle="1" w:styleId="340">
    <w:name w:val="Сетка таблицы 3 — акцент 4"/>
    <w:basedOn w:val="a2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E5DFE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5DFEC" w:fill="auto"/>
      </w:tcPr>
    </w:tblStylePr>
  </w:style>
  <w:style w:type="table" w:customStyle="1" w:styleId="35">
    <w:name w:val="Сетка таблицы 3 — акцент 5"/>
    <w:basedOn w:val="a2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DAEEF3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AEEF3" w:fill="auto"/>
      </w:tcPr>
    </w:tblStylePr>
  </w:style>
  <w:style w:type="table" w:customStyle="1" w:styleId="36">
    <w:name w:val="Сетка таблицы 3 — акцент 6"/>
    <w:basedOn w:val="a2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FDE9D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DE9D8" w:fill="auto"/>
      </w:tcPr>
    </w:tblStylePr>
  </w:style>
  <w:style w:type="table" w:styleId="44">
    <w:name w:val="Table Grid 4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000000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CBCB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CBCBCB" w:fill="auto"/>
      </w:tcPr>
    </w:tblStylePr>
  </w:style>
  <w:style w:type="table" w:customStyle="1" w:styleId="410">
    <w:name w:val="Сетка таблицы 4 — акцент 1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solid" w:color="5D8AC2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CE6F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CE6F2" w:fill="auto"/>
      </w:tcPr>
    </w:tblStylePr>
  </w:style>
  <w:style w:type="table" w:customStyle="1" w:styleId="420">
    <w:name w:val="Сетка таблицы 4 — акцент 2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solid" w:color="D9969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2DCD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2DCDC" w:fill="auto"/>
      </w:tcPr>
    </w:tblStylePr>
  </w:style>
  <w:style w:type="table" w:customStyle="1" w:styleId="430">
    <w:name w:val="Сетка таблицы 4 — акцент 3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solid" w:color="9ABB59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EAF1D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AF1DC" w:fill="auto"/>
      </w:tcPr>
    </w:tblStylePr>
  </w:style>
  <w:style w:type="table" w:customStyle="1" w:styleId="440">
    <w:name w:val="Сетка таблицы 4 — акцент 4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solid" w:color="B2A1C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E5DFE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5DFEC" w:fill="auto"/>
      </w:tcPr>
    </w:tblStylePr>
  </w:style>
  <w:style w:type="table" w:customStyle="1" w:styleId="45">
    <w:name w:val="Сетка таблицы 4 — акцент 5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solid" w:color="4BACC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AEEF3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AEEF3" w:fill="auto"/>
      </w:tcPr>
    </w:tblStylePr>
  </w:style>
  <w:style w:type="table" w:customStyle="1" w:styleId="46">
    <w:name w:val="Сетка таблицы 4 — акцент 6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solid" w:color="F7964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DE9D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DE9D8" w:fill="auto"/>
      </w:tcPr>
    </w:tblStylePr>
  </w:style>
  <w:style w:type="table" w:customStyle="1" w:styleId="54">
    <w:name w:val="Сетка таблицы 5 темная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solid" w:color="BFBFBF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000000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000000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000000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000000" w:fill="auto"/>
      </w:tcPr>
    </w:tblStylePr>
    <w:tblStylePr w:type="band1Vert">
      <w:tblPr/>
      <w:tcPr>
        <w:shd w:val="solid" w:color="8A8A8A" w:fill="auto"/>
      </w:tcPr>
    </w:tblStylePr>
    <w:tblStylePr w:type="band1Horz">
      <w:tblPr/>
      <w:tcPr>
        <w:shd w:val="solid" w:color="8A8A8A" w:fill="auto"/>
      </w:tcPr>
    </w:tblStylePr>
  </w:style>
  <w:style w:type="table" w:customStyle="1" w:styleId="510">
    <w:name w:val="Сетка таблицы 5 темная — акцент 1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solid" w:color="DAE5F1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4F81BD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4F81BD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4F81BD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4F81BD" w:fill="auto"/>
      </w:tcPr>
    </w:tblStylePr>
    <w:tblStylePr w:type="band1Vert">
      <w:tblPr/>
      <w:tcPr>
        <w:shd w:val="solid" w:color="AEC4E0" w:fill="auto"/>
      </w:tcPr>
    </w:tblStylePr>
    <w:tblStylePr w:type="band1Horz">
      <w:tblPr/>
      <w:tcPr>
        <w:shd w:val="solid" w:color="AEC4E0" w:fill="auto"/>
      </w:tcPr>
    </w:tblStylePr>
  </w:style>
  <w:style w:type="table" w:customStyle="1" w:styleId="520">
    <w:name w:val="Сетка таблицы 5 темная — акцент 2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solid" w:color="F2DCDC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C0504D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C0504D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C0504D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C0504D" w:fill="auto"/>
      </w:tcPr>
    </w:tblStylePr>
    <w:tblStylePr w:type="band1Vert">
      <w:tblPr/>
      <w:tcPr>
        <w:shd w:val="solid" w:color="E2AEAD" w:fill="auto"/>
      </w:tcPr>
    </w:tblStylePr>
    <w:tblStylePr w:type="band1Horz">
      <w:tblPr/>
      <w:tcPr>
        <w:shd w:val="solid" w:color="E2AEAD" w:fill="auto"/>
      </w:tcPr>
    </w:tblStylePr>
  </w:style>
  <w:style w:type="table" w:customStyle="1" w:styleId="530">
    <w:name w:val="Сетка таблицы 5 темная — акцент 3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solid" w:color="EAF1DC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9BBB59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9BBB59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9BBB59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9BBB59" w:fill="auto"/>
      </w:tcPr>
    </w:tblStylePr>
    <w:tblStylePr w:type="band1Vert">
      <w:tblPr/>
      <w:tcPr>
        <w:shd w:val="solid" w:color="D0DFB2" w:fill="auto"/>
      </w:tcPr>
    </w:tblStylePr>
    <w:tblStylePr w:type="band1Horz">
      <w:tblPr/>
      <w:tcPr>
        <w:shd w:val="solid" w:color="D0DFB2" w:fill="auto"/>
      </w:tcPr>
    </w:tblStylePr>
  </w:style>
  <w:style w:type="table" w:customStyle="1" w:styleId="540">
    <w:name w:val="Сетка таблицы 5 темная — акцент 4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solid" w:color="E5DFEC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8064A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8064A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8064A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8064A2" w:fill="auto"/>
      </w:tcPr>
    </w:tblStylePr>
    <w:tblStylePr w:type="band1Vert">
      <w:tblPr/>
      <w:tcPr>
        <w:shd w:val="solid" w:color="C4B7D4" w:fill="auto"/>
      </w:tcPr>
    </w:tblStylePr>
    <w:tblStylePr w:type="band1Horz">
      <w:tblPr/>
      <w:tcPr>
        <w:shd w:val="solid" w:color="C4B7D4" w:fill="auto"/>
      </w:tcPr>
    </w:tblStylePr>
  </w:style>
  <w:style w:type="table" w:customStyle="1" w:styleId="55">
    <w:name w:val="Сетка таблицы 5 темная — акцент 5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solid" w:color="DAEEF3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4BACC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4BACC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4BACC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4BACC6" w:fill="auto"/>
      </w:tcPr>
    </w:tblStylePr>
    <w:tblStylePr w:type="band1Vert">
      <w:tblPr/>
      <w:tcPr>
        <w:shd w:val="solid" w:color="ACD8E4" w:fill="auto"/>
      </w:tcPr>
    </w:tblStylePr>
    <w:tblStylePr w:type="band1Horz">
      <w:tblPr/>
      <w:tcPr>
        <w:shd w:val="solid" w:color="ACD8E4" w:fill="auto"/>
      </w:tcPr>
    </w:tblStylePr>
  </w:style>
  <w:style w:type="table" w:customStyle="1" w:styleId="56">
    <w:name w:val="Сетка таблицы 5 темная — акцент 6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solid" w:color="FDE9D8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F7964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F7964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F7964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F79646" w:fill="auto"/>
      </w:tcPr>
    </w:tblStylePr>
    <w:tblStylePr w:type="band1Vert">
      <w:tblPr/>
      <w:tcPr>
        <w:shd w:val="solid" w:color="FBCEAA" w:fill="auto"/>
      </w:tcPr>
    </w:tblStylePr>
    <w:tblStylePr w:type="band1Horz">
      <w:tblPr/>
      <w:tcPr>
        <w:shd w:val="solid" w:color="FBCEAA" w:fill="auto"/>
      </w:tcPr>
    </w:tblStylePr>
  </w:style>
  <w:style w:type="table" w:customStyle="1" w:styleId="63">
    <w:name w:val="Сетка таблицы 6 цветная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solid" w:color="CBCBCB" w:fill="auto"/>
      </w:tcPr>
    </w:tblStylePr>
    <w:tblStylePr w:type="band1Horz">
      <w:rPr>
        <w:rFonts w:ascii="Arial" w:hAnsi="Arial"/>
        <w:color w:val="7F7F7F"/>
        <w:sz w:val="22"/>
      </w:rPr>
      <w:tblPr/>
      <w:tcPr>
        <w:shd w:val="solid" w:color="CBCBCB" w:fill="auto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610">
    <w:name w:val="Сетка таблицы 6 цветная — акцент 1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solid" w:color="DAE5F1" w:fill="auto"/>
      </w:tcPr>
    </w:tblStylePr>
    <w:tblStylePr w:type="band1Horz">
      <w:rPr>
        <w:rFonts w:ascii="Arial" w:hAnsi="Arial"/>
        <w:color w:val="A6BFDD"/>
        <w:sz w:val="22"/>
      </w:rPr>
      <w:tblPr/>
      <w:tcPr>
        <w:shd w:val="solid" w:color="DAE5F1" w:fill="auto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620">
    <w:name w:val="Сетка таблицы 6 цветная — акцент 2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solid" w:color="F2DCDC" w:fill="auto"/>
      </w:tcPr>
    </w:tblStylePr>
    <w:tblStylePr w:type="band1Horz">
      <w:rPr>
        <w:rFonts w:ascii="Arial" w:hAnsi="Arial"/>
        <w:color w:val="D99695"/>
        <w:sz w:val="22"/>
      </w:rPr>
      <w:tblPr/>
      <w:tcPr>
        <w:shd w:val="solid" w:color="F2DCDC" w:fill="auto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630">
    <w:name w:val="Сетка таблицы 6 цветная — акцент 3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solid" w:color="EAF1DC" w:fill="auto"/>
      </w:tcPr>
    </w:tblStylePr>
    <w:tblStylePr w:type="band1Horz">
      <w:rPr>
        <w:rFonts w:ascii="Arial" w:hAnsi="Arial"/>
        <w:color w:val="9ABB59"/>
        <w:sz w:val="22"/>
      </w:rPr>
      <w:tblPr/>
      <w:tcPr>
        <w:shd w:val="solid" w:color="EAF1DC" w:fill="auto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64">
    <w:name w:val="Сетка таблицы 6 цветная — акцент 4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solid" w:color="E5DFEC" w:fill="auto"/>
      </w:tcPr>
    </w:tblStylePr>
    <w:tblStylePr w:type="band1Horz">
      <w:rPr>
        <w:rFonts w:ascii="Arial" w:hAnsi="Arial"/>
        <w:color w:val="B2A1C6"/>
        <w:sz w:val="22"/>
      </w:rPr>
      <w:tblPr/>
      <w:tcPr>
        <w:shd w:val="solid" w:color="E5DFEC" w:fill="auto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65">
    <w:name w:val="Сетка таблицы 6 цветная — акцент 5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solid" w:color="DAEEF3" w:fill="auto"/>
      </w:tcPr>
    </w:tblStylePr>
    <w:tblStylePr w:type="band1Horz">
      <w:rPr>
        <w:rFonts w:ascii="Arial" w:hAnsi="Arial"/>
        <w:color w:val="266779"/>
        <w:sz w:val="22"/>
      </w:rPr>
      <w:tblPr/>
      <w:tcPr>
        <w:shd w:val="solid" w:color="DAEEF3" w:fill="auto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66">
    <w:name w:val="Сетка таблицы 6 цветная — акцент 6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solid" w:color="FDE9D8" w:fill="auto"/>
      </w:tcPr>
    </w:tblStylePr>
    <w:tblStylePr w:type="band1Horz">
      <w:rPr>
        <w:rFonts w:ascii="Arial" w:hAnsi="Arial"/>
        <w:color w:val="266779"/>
        <w:sz w:val="22"/>
      </w:rPr>
      <w:tblPr/>
      <w:tcPr>
        <w:shd w:val="solid" w:color="FDE9D8" w:fill="auto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72">
    <w:name w:val="Сетка таблицы 7 цветная"/>
    <w:basedOn w:val="a2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bottom w:val="single" w:sz="4" w:space="0" w:color="7F7F7F"/>
        </w:tcBorders>
        <w:shd w:val="solid" w:color="FFFFFF" w:fill="auto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left w:val="single" w:sz="4" w:space="0" w:color="7F7F7F"/>
        </w:tcBorders>
        <w:shd w:val="clear" w:color="auto" w:fill="auto"/>
      </w:tcPr>
    </w:tblStylePr>
    <w:tblStylePr w:type="band1Vert">
      <w:tblPr/>
      <w:tcPr>
        <w:shd w:val="solid" w:color="F2F2F2" w:fill="auto"/>
      </w:tcPr>
    </w:tblStylePr>
    <w:tblStylePr w:type="band1Horz">
      <w:rPr>
        <w:rFonts w:ascii="Arial" w:hAnsi="Arial"/>
        <w:color w:val="7F7F7F"/>
        <w:sz w:val="22"/>
      </w:rPr>
      <w:tblPr/>
      <w:tcPr>
        <w:shd w:val="solid" w:color="F2F2F2" w:fill="auto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710">
    <w:name w:val="Сетка таблицы 7 цветная — акцент 1"/>
    <w:basedOn w:val="a2"/>
    <w:pPr>
      <w:spacing w:after="0" w:line="240" w:lineRule="auto"/>
    </w:p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bottom w:val="single" w:sz="4" w:space="0" w:color="A6BFDD"/>
        </w:tcBorders>
        <w:shd w:val="solid" w:color="FFFFFF" w:fill="auto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left w:val="single" w:sz="4" w:space="0" w:color="A6BFDD"/>
        </w:tcBorders>
        <w:shd w:val="clear" w:color="auto" w:fill="auto"/>
      </w:tcPr>
    </w:tblStylePr>
    <w:tblStylePr w:type="band1Vert">
      <w:tblPr/>
      <w:tcPr>
        <w:shd w:val="solid" w:color="DAE5F1" w:fill="auto"/>
      </w:tcPr>
    </w:tblStylePr>
    <w:tblStylePr w:type="band1Horz">
      <w:rPr>
        <w:rFonts w:ascii="Arial" w:hAnsi="Arial"/>
        <w:color w:val="A6BFDD"/>
        <w:sz w:val="22"/>
      </w:rPr>
      <w:tblPr/>
      <w:tcPr>
        <w:shd w:val="solid" w:color="DAE5F1" w:fill="auto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720">
    <w:name w:val="Сетка таблицы 7 цветная — акцент 2"/>
    <w:basedOn w:val="a2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bottom w:val="single" w:sz="4" w:space="0" w:color="D99695"/>
        </w:tcBorders>
        <w:shd w:val="solid" w:color="FFFFFF" w:fill="auto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left w:val="single" w:sz="4" w:space="0" w:color="D99695"/>
        </w:tcBorders>
        <w:shd w:val="clear" w:color="auto" w:fill="auto"/>
      </w:tcPr>
    </w:tblStylePr>
    <w:tblStylePr w:type="band1Vert">
      <w:tblPr/>
      <w:tcPr>
        <w:shd w:val="solid" w:color="F2DCDC" w:fill="auto"/>
      </w:tcPr>
    </w:tblStylePr>
    <w:tblStylePr w:type="band1Horz">
      <w:rPr>
        <w:rFonts w:ascii="Arial" w:hAnsi="Arial"/>
        <w:color w:val="D99695"/>
        <w:sz w:val="22"/>
      </w:rPr>
      <w:tblPr/>
      <w:tcPr>
        <w:shd w:val="solid" w:color="F2DCDC" w:fill="auto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73">
    <w:name w:val="Сетка таблицы 7 цветная — акцент 3"/>
    <w:basedOn w:val="a2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bottom w:val="single" w:sz="4" w:space="0" w:color="9ABB59"/>
        </w:tcBorders>
        <w:shd w:val="solid" w:color="FFFFFF" w:fill="auto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left w:val="single" w:sz="4" w:space="0" w:color="9ABB59"/>
        </w:tcBorders>
        <w:shd w:val="clear" w:color="auto" w:fill="auto"/>
      </w:tcPr>
    </w:tblStylePr>
    <w:tblStylePr w:type="band1Vert">
      <w:tblPr/>
      <w:tcPr>
        <w:shd w:val="solid" w:color="EAF1DC" w:fill="auto"/>
      </w:tcPr>
    </w:tblStylePr>
    <w:tblStylePr w:type="band1Horz">
      <w:rPr>
        <w:rFonts w:ascii="Arial" w:hAnsi="Arial"/>
        <w:color w:val="9ABB59"/>
        <w:sz w:val="22"/>
      </w:rPr>
      <w:tblPr/>
      <w:tcPr>
        <w:shd w:val="solid" w:color="EAF1DC" w:fill="auto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74">
    <w:name w:val="Сетка таблицы 7 цветная — акцент 4"/>
    <w:basedOn w:val="a2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bottom w:val="single" w:sz="4" w:space="0" w:color="B2A1C6"/>
        </w:tcBorders>
        <w:shd w:val="solid" w:color="FFFFFF" w:fill="auto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left w:val="single" w:sz="4" w:space="0" w:color="B2A1C6"/>
        </w:tcBorders>
        <w:shd w:val="clear" w:color="auto" w:fill="auto"/>
      </w:tcPr>
    </w:tblStylePr>
    <w:tblStylePr w:type="band1Vert">
      <w:tblPr/>
      <w:tcPr>
        <w:shd w:val="solid" w:color="E5DFEC" w:fill="auto"/>
      </w:tcPr>
    </w:tblStylePr>
    <w:tblStylePr w:type="band1Horz">
      <w:rPr>
        <w:rFonts w:ascii="Arial" w:hAnsi="Arial"/>
        <w:color w:val="B2A1C6"/>
        <w:sz w:val="22"/>
      </w:rPr>
      <w:tblPr/>
      <w:tcPr>
        <w:shd w:val="solid" w:color="E5DFEC" w:fill="auto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75">
    <w:name w:val="Сетка таблицы 7 цветная — акцент 5"/>
    <w:basedOn w:val="a2"/>
    <w:pPr>
      <w:spacing w:after="0" w:line="240" w:lineRule="auto"/>
    </w:p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bottom w:val="single" w:sz="4" w:space="0" w:color="99D0DE"/>
        </w:tcBorders>
        <w:shd w:val="solid" w:color="FFFFFF" w:fill="auto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left w:val="single" w:sz="4" w:space="0" w:color="99D0DE"/>
        </w:tcBorders>
        <w:shd w:val="clear" w:color="auto" w:fill="auto"/>
      </w:tcPr>
    </w:tblStylePr>
    <w:tblStylePr w:type="band1Vert">
      <w:tblPr/>
      <w:tcPr>
        <w:shd w:val="solid" w:color="DAEEF3" w:fill="auto"/>
      </w:tcPr>
    </w:tblStylePr>
    <w:tblStylePr w:type="band1Horz">
      <w:rPr>
        <w:rFonts w:ascii="Arial" w:hAnsi="Arial"/>
        <w:color w:val="266779"/>
        <w:sz w:val="22"/>
      </w:rPr>
      <w:tblPr/>
      <w:tcPr>
        <w:shd w:val="solid" w:color="DAEEF3" w:fill="auto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76">
    <w:name w:val="Сетка таблицы 7 цветная — акцент 6"/>
    <w:basedOn w:val="a2"/>
    <w:pPr>
      <w:spacing w:after="0" w:line="240" w:lineRule="auto"/>
    </w:p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bottom w:val="single" w:sz="4" w:space="0" w:color="FAC396"/>
        </w:tcBorders>
        <w:shd w:val="solid" w:color="FFFFFF" w:fill="auto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left w:val="single" w:sz="4" w:space="0" w:color="FAC396"/>
        </w:tcBorders>
        <w:shd w:val="clear" w:color="auto" w:fill="auto"/>
      </w:tcPr>
    </w:tblStylePr>
    <w:tblStylePr w:type="band1Vert">
      <w:tblPr/>
      <w:tcPr>
        <w:shd w:val="solid" w:color="FDE9D8" w:fill="auto"/>
      </w:tcPr>
    </w:tblStylePr>
    <w:tblStylePr w:type="band1Horz">
      <w:rPr>
        <w:rFonts w:ascii="Arial" w:hAnsi="Arial"/>
        <w:color w:val="B15407"/>
        <w:sz w:val="22"/>
      </w:rPr>
      <w:tblPr/>
      <w:tcPr>
        <w:shd w:val="solid" w:color="FDE9D8" w:fill="auto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18">
    <w:name w:val="Список таблицы 1 светлый"/>
    <w:basedOn w:val="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BFBFBF" w:fill="auto"/>
      </w:tcPr>
    </w:tblStylePr>
    <w:tblStylePr w:type="band1Horz">
      <w:tblPr/>
      <w:tcPr>
        <w:shd w:val="solid" w:color="BFBFBF" w:fill="auto"/>
      </w:tcPr>
    </w:tblStylePr>
  </w:style>
  <w:style w:type="table" w:customStyle="1" w:styleId="111">
    <w:name w:val="Список таблицы 1 светлый — акцент 1"/>
    <w:basedOn w:val="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D2DFEE" w:fill="auto"/>
      </w:tcPr>
    </w:tblStylePr>
    <w:tblStylePr w:type="band1Horz">
      <w:tblPr/>
      <w:tcPr>
        <w:shd w:val="solid" w:color="D2DFEE" w:fill="auto"/>
      </w:tcPr>
    </w:tblStylePr>
  </w:style>
  <w:style w:type="table" w:customStyle="1" w:styleId="121">
    <w:name w:val="Список таблицы 1 светлый — акцент 2"/>
    <w:basedOn w:val="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EFD2D2" w:fill="auto"/>
      </w:tcPr>
    </w:tblStylePr>
    <w:tblStylePr w:type="band1Horz">
      <w:tblPr/>
      <w:tcPr>
        <w:shd w:val="solid" w:color="EFD2D2" w:fill="auto"/>
      </w:tcPr>
    </w:tblStylePr>
  </w:style>
  <w:style w:type="table" w:customStyle="1" w:styleId="131">
    <w:name w:val="Список таблицы 1 светлый — акцент 3"/>
    <w:basedOn w:val="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E5EED5" w:fill="auto"/>
      </w:tcPr>
    </w:tblStylePr>
    <w:tblStylePr w:type="band1Horz">
      <w:tblPr/>
      <w:tcPr>
        <w:shd w:val="solid" w:color="E5EED5" w:fill="auto"/>
      </w:tcPr>
    </w:tblStylePr>
  </w:style>
  <w:style w:type="table" w:customStyle="1" w:styleId="141">
    <w:name w:val="Список таблицы 1 светлый — акцент 4"/>
    <w:basedOn w:val="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DFD8E7" w:fill="auto"/>
      </w:tcPr>
    </w:tblStylePr>
    <w:tblStylePr w:type="band1Horz">
      <w:tblPr/>
      <w:tcPr>
        <w:shd w:val="solid" w:color="DFD8E7" w:fill="auto"/>
      </w:tcPr>
    </w:tblStylePr>
  </w:style>
  <w:style w:type="table" w:customStyle="1" w:styleId="151">
    <w:name w:val="Список таблицы 1 светлый — акцент 5"/>
    <w:basedOn w:val="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D1EAF0" w:fill="auto"/>
      </w:tcPr>
    </w:tblStylePr>
    <w:tblStylePr w:type="band1Horz">
      <w:tblPr/>
      <w:tcPr>
        <w:shd w:val="solid" w:color="D1EAF0" w:fill="auto"/>
      </w:tcPr>
    </w:tblStylePr>
  </w:style>
  <w:style w:type="table" w:customStyle="1" w:styleId="161">
    <w:name w:val="Список таблицы 1 светлый — акцент 6"/>
    <w:basedOn w:val="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FDE4D0" w:fill="auto"/>
      </w:tcPr>
    </w:tblStylePr>
    <w:tblStylePr w:type="band1Horz">
      <w:tblPr/>
      <w:tcPr>
        <w:shd w:val="solid" w:color="FDE4D0" w:fill="auto"/>
      </w:tcPr>
    </w:tblStylePr>
  </w:style>
  <w:style w:type="table" w:customStyle="1" w:styleId="29">
    <w:name w:val="Список таблицы 2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bottom w:val="single" w:sz="4" w:space="0" w:color="6F6F6F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bottom w:val="single" w:sz="4" w:space="0" w:color="6F6F6F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BFBFB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BFBFBF" w:fill="auto"/>
      </w:tcPr>
    </w:tblStylePr>
  </w:style>
  <w:style w:type="table" w:customStyle="1" w:styleId="211">
    <w:name w:val="Список таблицы 2 — акцент 1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bottom w:val="single" w:sz="4" w:space="0" w:color="9BB7D9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bottom w:val="single" w:sz="4" w:space="0" w:color="9BB7D9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2DFEE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2DFEE" w:fill="auto"/>
      </w:tcPr>
    </w:tblStylePr>
  </w:style>
  <w:style w:type="table" w:customStyle="1" w:styleId="221">
    <w:name w:val="Список таблицы 2 — акцент 2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bottom w:val="single" w:sz="4" w:space="0" w:color="DB9B9A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bottom w:val="single" w:sz="4" w:space="0" w:color="DB9B9A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EFD2D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FD2D2" w:fill="auto"/>
      </w:tcPr>
    </w:tblStylePr>
  </w:style>
  <w:style w:type="table" w:customStyle="1" w:styleId="231">
    <w:name w:val="Список таблицы 2 — акцент 3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bottom w:val="single" w:sz="4" w:space="0" w:color="C6D8A1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bottom w:val="single" w:sz="4" w:space="0" w:color="C6D8A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E5EED5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5EED5" w:fill="auto"/>
      </w:tcPr>
    </w:tblStylePr>
  </w:style>
  <w:style w:type="table" w:customStyle="1" w:styleId="241">
    <w:name w:val="Список таблицы 2 — акцент 4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bottom w:val="single" w:sz="4" w:space="0" w:color="B7A7CA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bottom w:val="single" w:sz="4" w:space="0" w:color="B7A7CA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FD8E7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FD8E7" w:fill="auto"/>
      </w:tcPr>
    </w:tblStylePr>
  </w:style>
  <w:style w:type="table" w:customStyle="1" w:styleId="251">
    <w:name w:val="Список таблицы 2 — акцент 5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bottom w:val="single" w:sz="4" w:space="0" w:color="99D0DE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bottom w:val="single" w:sz="4" w:space="0" w:color="99D0D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1EAF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1EAF0" w:fill="auto"/>
      </w:tcPr>
    </w:tblStylePr>
  </w:style>
  <w:style w:type="table" w:customStyle="1" w:styleId="261">
    <w:name w:val="Список таблицы 2 — акцент 6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bottom w:val="single" w:sz="4" w:space="0" w:color="FAC396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bottom w:val="single" w:sz="4" w:space="0" w:color="FAC396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DE4D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DE4D0" w:fill="auto"/>
      </w:tcPr>
    </w:tblStylePr>
  </w:style>
  <w:style w:type="table" w:customStyle="1" w:styleId="37">
    <w:name w:val="Список таблицы 3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Список таблицы 3 — акцент 1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4F81BD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321">
    <w:name w:val="Список таблицы 3 — акцент 2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D9969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331">
    <w:name w:val="Список таблицы 3 — акцент 3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C3D69B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341">
    <w:name w:val="Список таблицы 3 — акцент 4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B2A1C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350">
    <w:name w:val="Список таблицы 3 — акцент 5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92CCDC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360">
    <w:name w:val="Список таблицы 3 — акцент 6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AC09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47">
    <w:name w:val="Список таблицы 4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BFBFB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BFBFBF" w:fill="auto"/>
      </w:tcPr>
    </w:tblStylePr>
  </w:style>
  <w:style w:type="table" w:customStyle="1" w:styleId="411">
    <w:name w:val="Список таблицы 4 — акцент 1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4F81BD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2DFEE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2DFEE" w:fill="auto"/>
      </w:tcPr>
    </w:tblStylePr>
  </w:style>
  <w:style w:type="table" w:customStyle="1" w:styleId="421">
    <w:name w:val="Список таблицы 4 — акцент 2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C0504D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EFD2D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FD2D2" w:fill="auto"/>
      </w:tcPr>
    </w:tblStylePr>
  </w:style>
  <w:style w:type="table" w:customStyle="1" w:styleId="431">
    <w:name w:val="Список таблицы 4 — акцент 3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9BBB59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E5EED5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5EED5" w:fill="auto"/>
      </w:tcPr>
    </w:tblStylePr>
  </w:style>
  <w:style w:type="table" w:customStyle="1" w:styleId="441">
    <w:name w:val="Список таблицы 4 — акцент 4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8064A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FD8E7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FD8E7" w:fill="auto"/>
      </w:tcPr>
    </w:tblStylePr>
  </w:style>
  <w:style w:type="table" w:customStyle="1" w:styleId="450">
    <w:name w:val="Список таблицы 4 — акцент 5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4BACC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1EAF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1EAF0" w:fill="auto"/>
      </w:tcPr>
    </w:tblStylePr>
  </w:style>
  <w:style w:type="table" w:customStyle="1" w:styleId="460">
    <w:name w:val="Список таблицы 4 — акцент 6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7964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DE4D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DE4D0" w:fill="auto"/>
      </w:tcPr>
    </w:tblStylePr>
  </w:style>
  <w:style w:type="table" w:customStyle="1" w:styleId="57">
    <w:name w:val="Список таблицы 5 темный"/>
    <w:basedOn w:val="a2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cPr>
      <w:shd w:val="solid" w:color="7F7F7F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solid" w:color="7F7F7F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7F7F7F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7F7F7F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7F7F7F" w:fill="auto"/>
      </w:tcPr>
    </w:tblStylePr>
  </w:style>
  <w:style w:type="table" w:customStyle="1" w:styleId="511">
    <w:name w:val="Список таблицы 5 темный — акцент 1"/>
    <w:basedOn w:val="a2"/>
    <w:pPr>
      <w:spacing w:after="0" w:line="240" w:lineRule="auto"/>
    </w:p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cPr>
      <w:shd w:val="solid" w:color="4F81BD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solid" w:color="4F81BD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4F81BD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4F81BD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4F81BD" w:fill="auto"/>
      </w:tcPr>
    </w:tblStylePr>
  </w:style>
  <w:style w:type="table" w:customStyle="1" w:styleId="521">
    <w:name w:val="Список таблицы 5 темный — акцент 2"/>
    <w:basedOn w:val="a2"/>
    <w:pPr>
      <w:spacing w:after="0" w:line="240" w:lineRule="auto"/>
    </w:p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cPr>
      <w:shd w:val="solid" w:color="D99695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solid" w:color="D99695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D99695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D99695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D99695" w:fill="auto"/>
      </w:tcPr>
    </w:tblStylePr>
  </w:style>
  <w:style w:type="table" w:customStyle="1" w:styleId="531">
    <w:name w:val="Список таблицы 5 темный — акцент 3"/>
    <w:basedOn w:val="a2"/>
    <w:pPr>
      <w:spacing w:after="0" w:line="240" w:lineRule="auto"/>
    </w:p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cPr>
      <w:shd w:val="solid" w:color="C3D69B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solid" w:color="C3D69B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C3D69B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C3D69B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C3D69B" w:fill="auto"/>
      </w:tcPr>
    </w:tblStylePr>
  </w:style>
  <w:style w:type="table" w:customStyle="1" w:styleId="541">
    <w:name w:val="Список таблицы 5 темный — акцент 4"/>
    <w:basedOn w:val="a2"/>
    <w:pPr>
      <w:spacing w:after="0" w:line="240" w:lineRule="auto"/>
    </w:p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cPr>
      <w:shd w:val="solid" w:color="B2A1C6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solid" w:color="B2A1C6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B2A1C6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B2A1C6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B2A1C6" w:fill="auto"/>
      </w:tcPr>
    </w:tblStylePr>
  </w:style>
  <w:style w:type="table" w:customStyle="1" w:styleId="550">
    <w:name w:val="Список таблицы 5 темный — акцент 5"/>
    <w:basedOn w:val="a2"/>
    <w:pPr>
      <w:spacing w:after="0" w:line="240" w:lineRule="auto"/>
    </w:p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cPr>
      <w:shd w:val="solid" w:color="92CCDC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solid" w:color="92CCDC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92CCDC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92CCDC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92CCDC" w:fill="auto"/>
      </w:tcPr>
    </w:tblStylePr>
  </w:style>
  <w:style w:type="table" w:customStyle="1" w:styleId="560">
    <w:name w:val="Список таблицы 5 темный — акцент 6"/>
    <w:basedOn w:val="a2"/>
    <w:pPr>
      <w:spacing w:after="0" w:line="240" w:lineRule="auto"/>
    </w:p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cPr>
      <w:shd w:val="solid" w:color="FAC090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solid" w:color="FAC090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FAC090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FAC090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FAC090" w:fill="auto"/>
      </w:tcPr>
    </w:tblStylePr>
  </w:style>
  <w:style w:type="table" w:customStyle="1" w:styleId="67">
    <w:name w:val="Список таблицы 6 цветной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solid" w:color="BFBFBF" w:fill="auto"/>
      </w:tcPr>
    </w:tblStylePr>
    <w:tblStylePr w:type="band1Horz">
      <w:rPr>
        <w:rFonts w:ascii="Arial" w:hAnsi="Arial"/>
        <w:color w:val="000000"/>
        <w:sz w:val="22"/>
      </w:rPr>
      <w:tblPr/>
      <w:tcPr>
        <w:shd w:val="solid" w:color="BFBFBF" w:fill="auto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611">
    <w:name w:val="Список таблицы 6 цветной — акцент 1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solid" w:color="D2DFEE" w:fill="auto"/>
      </w:tcPr>
    </w:tblStylePr>
    <w:tblStylePr w:type="band1Horz">
      <w:rPr>
        <w:rFonts w:ascii="Arial" w:hAnsi="Arial"/>
        <w:color w:val="2A4A71"/>
        <w:sz w:val="22"/>
      </w:rPr>
      <w:tblPr/>
      <w:tcPr>
        <w:shd w:val="solid" w:color="D2DFEE" w:fill="auto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621">
    <w:name w:val="Список таблицы 6 цветной — акцент 2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solid" w:color="EFD2D2" w:fill="auto"/>
      </w:tcPr>
    </w:tblStylePr>
    <w:tblStylePr w:type="band1Horz">
      <w:rPr>
        <w:rFonts w:ascii="Arial" w:hAnsi="Arial"/>
        <w:color w:val="D99695"/>
        <w:sz w:val="22"/>
      </w:rPr>
      <w:tblPr/>
      <w:tcPr>
        <w:shd w:val="solid" w:color="EFD2D2" w:fill="auto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631">
    <w:name w:val="Список таблицы 6 цветной — акцент 3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solid" w:color="E5EED5" w:fill="auto"/>
      </w:tcPr>
    </w:tblStylePr>
    <w:tblStylePr w:type="band1Horz">
      <w:rPr>
        <w:rFonts w:ascii="Arial" w:hAnsi="Arial"/>
        <w:color w:val="C3D69B"/>
        <w:sz w:val="22"/>
      </w:rPr>
      <w:tblPr/>
      <w:tcPr>
        <w:shd w:val="solid" w:color="E5EED5" w:fill="auto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640">
    <w:name w:val="Список таблицы 6 цветной — акцент 4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solid" w:color="DFD8E7" w:fill="auto"/>
      </w:tcPr>
    </w:tblStylePr>
    <w:tblStylePr w:type="band1Horz">
      <w:rPr>
        <w:rFonts w:ascii="Arial" w:hAnsi="Arial"/>
        <w:color w:val="B2A1C6"/>
        <w:sz w:val="22"/>
      </w:rPr>
      <w:tblPr/>
      <w:tcPr>
        <w:shd w:val="solid" w:color="DFD8E7" w:fill="auto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650">
    <w:name w:val="Список таблицы 6 цветной — акцент 5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solid" w:color="D1EAF0" w:fill="auto"/>
      </w:tcPr>
    </w:tblStylePr>
    <w:tblStylePr w:type="band1Horz">
      <w:rPr>
        <w:rFonts w:ascii="Arial" w:hAnsi="Arial"/>
        <w:color w:val="92CCDC"/>
        <w:sz w:val="22"/>
      </w:rPr>
      <w:tblPr/>
      <w:tcPr>
        <w:shd w:val="solid" w:color="D1EAF0" w:fill="auto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660">
    <w:name w:val="Список таблицы 6 цветной — акцент 6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solid" w:color="FDE4D0" w:fill="auto"/>
      </w:tcPr>
    </w:tblStylePr>
    <w:tblStylePr w:type="band1Horz">
      <w:rPr>
        <w:rFonts w:ascii="Arial" w:hAnsi="Arial"/>
        <w:color w:val="FAC090"/>
        <w:sz w:val="22"/>
      </w:rPr>
      <w:tblPr/>
      <w:tcPr>
        <w:shd w:val="solid" w:color="FDE4D0" w:fill="auto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77">
    <w:name w:val="Список таблицы 7 цветной"/>
    <w:basedOn w:val="a2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bottom w:val="single" w:sz="4" w:space="0" w:color="7F7F7F"/>
        </w:tcBorders>
        <w:shd w:val="solid" w:color="FFFFFF" w:fill="auto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left w:val="single" w:sz="4" w:space="0" w:color="7F7F7F"/>
        </w:tcBorders>
        <w:shd w:val="clear" w:color="auto" w:fill="auto"/>
      </w:tcPr>
    </w:tblStylePr>
    <w:tblStylePr w:type="band1Vert">
      <w:tblPr/>
      <w:tcPr>
        <w:shd w:val="solid" w:color="BFBFBF" w:fill="auto"/>
      </w:tcPr>
    </w:tblStylePr>
    <w:tblStylePr w:type="band1Horz">
      <w:rPr>
        <w:rFonts w:ascii="Arial" w:hAnsi="Arial"/>
        <w:color w:val="7F7F7F"/>
        <w:sz w:val="22"/>
      </w:rPr>
      <w:tblPr/>
      <w:tcPr>
        <w:shd w:val="solid" w:color="BFBFBF" w:fill="auto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711">
    <w:name w:val="Список таблицы 7 цветной — акцент 1"/>
    <w:basedOn w:val="a2"/>
    <w:pPr>
      <w:spacing w:after="0" w:line="240" w:lineRule="auto"/>
    </w:p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bottom w:val="single" w:sz="4" w:space="0" w:color="4F81BD"/>
        </w:tcBorders>
        <w:shd w:val="solid" w:color="FFFFFF" w:fill="auto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left w:val="single" w:sz="4" w:space="0" w:color="4F81BD"/>
        </w:tcBorders>
        <w:shd w:val="clear" w:color="auto" w:fill="auto"/>
      </w:tcPr>
    </w:tblStylePr>
    <w:tblStylePr w:type="band1Vert">
      <w:tblPr/>
      <w:tcPr>
        <w:shd w:val="solid" w:color="D2DFEE" w:fill="auto"/>
      </w:tcPr>
    </w:tblStylePr>
    <w:tblStylePr w:type="band1Horz">
      <w:rPr>
        <w:rFonts w:ascii="Arial" w:hAnsi="Arial"/>
        <w:color w:val="2A4A71"/>
        <w:sz w:val="22"/>
      </w:rPr>
      <w:tblPr/>
      <w:tcPr>
        <w:shd w:val="solid" w:color="D2DFEE" w:fill="auto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721">
    <w:name w:val="Список таблицы 7 цветной — акцент 2"/>
    <w:basedOn w:val="a2"/>
    <w:pPr>
      <w:spacing w:after="0" w:line="240" w:lineRule="auto"/>
    </w:p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bottom w:val="single" w:sz="4" w:space="0" w:color="D99695"/>
        </w:tcBorders>
        <w:shd w:val="solid" w:color="FFFFFF" w:fill="auto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left w:val="single" w:sz="4" w:space="0" w:color="D99695"/>
        </w:tcBorders>
        <w:shd w:val="clear" w:color="auto" w:fill="auto"/>
      </w:tcPr>
    </w:tblStylePr>
    <w:tblStylePr w:type="band1Vert">
      <w:tblPr/>
      <w:tcPr>
        <w:shd w:val="solid" w:color="EFD2D2" w:fill="auto"/>
      </w:tcPr>
    </w:tblStylePr>
    <w:tblStylePr w:type="band1Horz">
      <w:rPr>
        <w:rFonts w:ascii="Arial" w:hAnsi="Arial"/>
        <w:color w:val="D99695"/>
        <w:sz w:val="22"/>
      </w:rPr>
      <w:tblPr/>
      <w:tcPr>
        <w:shd w:val="solid" w:color="EFD2D2" w:fill="auto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730">
    <w:name w:val="Список таблицы 7 цветной — акцент 3"/>
    <w:basedOn w:val="a2"/>
    <w:pPr>
      <w:spacing w:after="0" w:line="240" w:lineRule="auto"/>
    </w:p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bottom w:val="single" w:sz="4" w:space="0" w:color="C3D69B"/>
        </w:tcBorders>
        <w:shd w:val="solid" w:color="FFFFFF" w:fill="auto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left w:val="single" w:sz="4" w:space="0" w:color="C3D69B"/>
        </w:tcBorders>
        <w:shd w:val="clear" w:color="auto" w:fill="auto"/>
      </w:tcPr>
    </w:tblStylePr>
    <w:tblStylePr w:type="band1Vert">
      <w:tblPr/>
      <w:tcPr>
        <w:shd w:val="solid" w:color="E5EED5" w:fill="auto"/>
      </w:tcPr>
    </w:tblStylePr>
    <w:tblStylePr w:type="band1Horz">
      <w:rPr>
        <w:rFonts w:ascii="Arial" w:hAnsi="Arial"/>
        <w:color w:val="C3D69B"/>
        <w:sz w:val="22"/>
      </w:rPr>
      <w:tblPr/>
      <w:tcPr>
        <w:shd w:val="solid" w:color="E5EED5" w:fill="auto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740">
    <w:name w:val="Список таблицы 7 цветной — акцент 4"/>
    <w:basedOn w:val="a2"/>
    <w:pPr>
      <w:spacing w:after="0" w:line="240" w:lineRule="auto"/>
    </w:p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bottom w:val="single" w:sz="4" w:space="0" w:color="B2A1C6"/>
        </w:tcBorders>
        <w:shd w:val="solid" w:color="FFFFFF" w:fill="auto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left w:val="single" w:sz="4" w:space="0" w:color="B2A1C6"/>
        </w:tcBorders>
        <w:shd w:val="clear" w:color="auto" w:fill="auto"/>
      </w:tcPr>
    </w:tblStylePr>
    <w:tblStylePr w:type="band1Vert">
      <w:tblPr/>
      <w:tcPr>
        <w:shd w:val="solid" w:color="DFD8E7" w:fill="auto"/>
      </w:tcPr>
    </w:tblStylePr>
    <w:tblStylePr w:type="band1Horz">
      <w:rPr>
        <w:rFonts w:ascii="Arial" w:hAnsi="Arial"/>
        <w:color w:val="B2A1C6"/>
        <w:sz w:val="22"/>
      </w:rPr>
      <w:tblPr/>
      <w:tcPr>
        <w:shd w:val="solid" w:color="DFD8E7" w:fill="auto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750">
    <w:name w:val="Список таблицы 7 цветной — акцент 5"/>
    <w:basedOn w:val="a2"/>
    <w:pPr>
      <w:spacing w:after="0" w:line="240" w:lineRule="auto"/>
    </w:p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bottom w:val="single" w:sz="4" w:space="0" w:color="92CCDC"/>
        </w:tcBorders>
        <w:shd w:val="solid" w:color="FFFFFF" w:fill="auto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left w:val="single" w:sz="4" w:space="0" w:color="92CCDC"/>
        </w:tcBorders>
        <w:shd w:val="clear" w:color="auto" w:fill="auto"/>
      </w:tcPr>
    </w:tblStylePr>
    <w:tblStylePr w:type="band1Vert">
      <w:tblPr/>
      <w:tcPr>
        <w:shd w:val="solid" w:color="D1EAF0" w:fill="auto"/>
      </w:tcPr>
    </w:tblStylePr>
    <w:tblStylePr w:type="band1Horz">
      <w:rPr>
        <w:rFonts w:ascii="Arial" w:hAnsi="Arial"/>
        <w:color w:val="92CCDC"/>
        <w:sz w:val="22"/>
      </w:rPr>
      <w:tblPr/>
      <w:tcPr>
        <w:shd w:val="solid" w:color="D1EAF0" w:fill="auto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760">
    <w:name w:val="Список таблицы 7 цветной — акцент 6"/>
    <w:basedOn w:val="a2"/>
    <w:pPr>
      <w:spacing w:after="0" w:line="240" w:lineRule="auto"/>
    </w:p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bottom w:val="single" w:sz="4" w:space="0" w:color="FAC090"/>
        </w:tcBorders>
        <w:shd w:val="solid" w:color="FFFFFF" w:fill="auto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left w:val="single" w:sz="4" w:space="0" w:color="FAC090"/>
        </w:tcBorders>
        <w:shd w:val="clear" w:color="auto" w:fill="auto"/>
      </w:tcPr>
    </w:tblStylePr>
    <w:tblStylePr w:type="band1Vert">
      <w:tblPr/>
      <w:tcPr>
        <w:shd w:val="solid" w:color="FDE4D0" w:fill="auto"/>
      </w:tcPr>
    </w:tblStylePr>
    <w:tblStylePr w:type="band1Horz">
      <w:rPr>
        <w:rFonts w:ascii="Arial" w:hAnsi="Arial"/>
        <w:color w:val="FAC090"/>
        <w:sz w:val="22"/>
      </w:rPr>
      <w:tblPr/>
      <w:tcPr>
        <w:shd w:val="solid" w:color="FDE4D0" w:fill="auto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customStyle="1" w:styleId="Lined-Accent1">
    <w:name w:val="Lined - Accent 1"/>
    <w:basedOn w:val="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solid" w:color="5D8AC2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5D8AC2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5D8AC2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5D8AC2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C7D7EA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C7D7EA" w:fill="auto"/>
      </w:tcPr>
    </w:tblStylePr>
  </w:style>
  <w:style w:type="table" w:customStyle="1" w:styleId="Lined-Accent2">
    <w:name w:val="Lined - Accent 2"/>
    <w:basedOn w:val="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solid" w:color="D9969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D9969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D9969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D9969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2DCD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2DCDC" w:fill="auto"/>
      </w:tcPr>
    </w:tblStylePr>
  </w:style>
  <w:style w:type="table" w:customStyle="1" w:styleId="Lined-Accent3">
    <w:name w:val="Lined - Accent 3"/>
    <w:basedOn w:val="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solid" w:color="9ABB59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9ABB59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9ABB59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9ABB59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EAF1D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EAF1DC" w:fill="auto"/>
      </w:tcPr>
    </w:tblStylePr>
  </w:style>
  <w:style w:type="table" w:customStyle="1" w:styleId="Lined-Accent4">
    <w:name w:val="Lined - Accent 4"/>
    <w:basedOn w:val="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solid" w:color="B2A1C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B2A1C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B2A1C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B2A1C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E5DFE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E5DFEC" w:fill="auto"/>
      </w:tcPr>
    </w:tblStylePr>
  </w:style>
  <w:style w:type="table" w:customStyle="1" w:styleId="Lined-Accent5">
    <w:name w:val="Lined - Accent 5"/>
    <w:basedOn w:val="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DAEEF3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DAEEF3" w:fill="auto"/>
      </w:tcPr>
    </w:tblStylePr>
  </w:style>
  <w:style w:type="table" w:customStyle="1" w:styleId="Lined-Accent6">
    <w:name w:val="Lined - Accent 6"/>
    <w:basedOn w:val="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DE9D8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DE9D8" w:fill="auto"/>
      </w:tcPr>
    </w:tblStylePr>
  </w:style>
  <w:style w:type="table" w:customStyle="1" w:styleId="BorderedLined-Accent">
    <w:name w:val="Bordered &amp; Lined - Accent"/>
    <w:basedOn w:val="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customStyle="1" w:styleId="BorderedLined-Accent1">
    <w:name w:val="Bordered &amp; Lined - Accent 1"/>
    <w:basedOn w:val="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solid" w:color="5D8AC2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5D8AC2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5D8AC2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5D8AC2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C7D7EA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C7D7EA" w:fill="auto"/>
      </w:tcPr>
    </w:tblStylePr>
  </w:style>
  <w:style w:type="table" w:customStyle="1" w:styleId="BorderedLined-Accent2">
    <w:name w:val="Bordered &amp; Lined - Accent 2"/>
    <w:basedOn w:val="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solid" w:color="D9969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D9969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D9969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D9969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2DCD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2DCDC" w:fill="auto"/>
      </w:tcPr>
    </w:tblStylePr>
  </w:style>
  <w:style w:type="table" w:customStyle="1" w:styleId="BorderedLined-Accent3">
    <w:name w:val="Bordered &amp; Lined - Accent 3"/>
    <w:basedOn w:val="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solid" w:color="9ABB59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9ABB59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9ABB59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9ABB59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EAF1D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EAF1DC" w:fill="auto"/>
      </w:tcPr>
    </w:tblStylePr>
  </w:style>
  <w:style w:type="table" w:customStyle="1" w:styleId="BorderedLined-Accent4">
    <w:name w:val="Bordered &amp; Lined - Accent 4"/>
    <w:basedOn w:val="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solid" w:color="B2A1C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B2A1C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B2A1C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B2A1C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E5DFE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E5DFEC" w:fill="auto"/>
      </w:tcPr>
    </w:tblStylePr>
  </w:style>
  <w:style w:type="table" w:customStyle="1" w:styleId="BorderedLined-Accent5">
    <w:name w:val="Bordered &amp; Lined - Accent 5"/>
    <w:basedOn w:val="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DAEEF3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DAEEF3" w:fill="auto"/>
      </w:tcPr>
    </w:tblStylePr>
  </w:style>
  <w:style w:type="table" w:customStyle="1" w:styleId="BorderedLined-Accent6">
    <w:name w:val="Bordered &amp; Lined - Accent 6"/>
    <w:basedOn w:val="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DE9D8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DE9D8" w:fill="auto"/>
      </w:tcPr>
    </w:tblStylePr>
  </w:style>
  <w:style w:type="table" w:customStyle="1" w:styleId="Bordered">
    <w:name w:val="Bordered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aff7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Proxima Nova ExCn Rg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6897</Words>
  <Characters>39319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</dc:creator>
  <cp:keywords/>
  <dc:description/>
  <cp:lastModifiedBy>Сидорова Ирина Александровна</cp:lastModifiedBy>
  <cp:revision>2</cp:revision>
  <cp:lastPrinted>2026-03-03T14:15:00Z</cp:lastPrinted>
  <dcterms:created xsi:type="dcterms:W3CDTF">2026-03-04T08:12:00Z</dcterms:created>
  <dcterms:modified xsi:type="dcterms:W3CDTF">2026-03-04T08:12:00Z</dcterms:modified>
</cp:coreProperties>
</file>