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1BF9" w:rsidRPr="001F1BF9" w:rsidRDefault="001F1BF9" w:rsidP="001F1BF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pacing w:val="-16"/>
          <w:sz w:val="39"/>
          <w:szCs w:val="39"/>
          <w:lang w:eastAsia="ru-RU"/>
        </w:rPr>
      </w:pPr>
      <w:r w:rsidRPr="001F1BF9">
        <w:rPr>
          <w:rFonts w:ascii="Arial" w:eastAsia="Times New Roman" w:hAnsi="Arial" w:cs="Arial"/>
          <w:b/>
          <w:bCs/>
          <w:color w:val="000000"/>
          <w:spacing w:val="-16"/>
          <w:sz w:val="39"/>
          <w:szCs w:val="39"/>
          <w:lang w:eastAsia="ru-RU"/>
        </w:rPr>
        <w:t>Характеристики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Номинальная подача (м3/ч)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65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Номинальный напор (м)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110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Рабочий диапазон подач (м3/</w:t>
      </w:r>
      <w:proofErr w:type="gramStart"/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ч)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от</w:t>
      </w:r>
      <w:proofErr w:type="gramEnd"/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 xml:space="preserve"> 55 до 75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Рабочий диапазон по напору (м)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от 118 до 102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Номинальный ток (А)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65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Номинальная мощность электродвигателя (кВт)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33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Внутренний диаметр обсадной трубы не менее / не более (мм)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250/301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Напряжение (В)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380 (+10</w:t>
      </w:r>
      <w:proofErr w:type="gramStart"/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%,-</w:t>
      </w:r>
      <w:proofErr w:type="gramEnd"/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5%)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Частота (Гц)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50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Количество фаз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3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Длина агрегата, не более (мм)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1430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 xml:space="preserve">Тип </w:t>
      </w:r>
      <w:proofErr w:type="spellStart"/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присоединения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Резьба</w:t>
      </w:r>
      <w:proofErr w:type="spellEnd"/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 xml:space="preserve"> СП-114-Д ГОСТ 633 (DN100)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Масса агрегата, не более (кг)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186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Допускается работа с частотным преобразователем в пределах (Гц)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45-50</w:t>
      </w:r>
    </w:p>
    <w:p w:rsidR="001F1BF9" w:rsidRPr="001F1BF9" w:rsidRDefault="001F1BF9" w:rsidP="001F1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pacing w:val="-4"/>
          <w:sz w:val="21"/>
          <w:szCs w:val="21"/>
          <w:lang w:eastAsia="ru-RU"/>
        </w:rPr>
      </w:pPr>
      <w:r w:rsidRPr="001F1BF9">
        <w:rPr>
          <w:rFonts w:ascii="Arial" w:eastAsia="Times New Roman" w:hAnsi="Arial" w:cs="Arial"/>
          <w:color w:val="242424"/>
          <w:spacing w:val="-5"/>
          <w:sz w:val="21"/>
          <w:szCs w:val="21"/>
          <w:lang w:eastAsia="ru-RU"/>
        </w:rPr>
        <w:t>Рекомендуемый упаковочный ящик для агрегата (артикул)</w:t>
      </w:r>
      <w:r w:rsidRPr="001F1BF9">
        <w:rPr>
          <w:rFonts w:ascii="Arial" w:eastAsia="Times New Roman" w:hAnsi="Arial" w:cs="Arial"/>
          <w:b/>
          <w:bCs/>
          <w:color w:val="242424"/>
          <w:spacing w:val="-5"/>
          <w:sz w:val="21"/>
          <w:szCs w:val="21"/>
          <w:lang w:eastAsia="ru-RU"/>
        </w:rPr>
        <w:t>99000013471</w:t>
      </w:r>
    </w:p>
    <w:p w:rsidR="005433B5" w:rsidRDefault="005433B5"/>
    <w:p w:rsidR="001F1BF9" w:rsidRDefault="001F1BF9">
      <w:r>
        <w:rPr>
          <w:noProof/>
        </w:rPr>
        <w:drawing>
          <wp:inline distT="0" distB="0" distL="0" distR="0" wp14:anchorId="17E257F7" wp14:editId="272B921A">
            <wp:extent cx="3360420" cy="3360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F9"/>
    <w:rsid w:val="001F1BF9"/>
    <w:rsid w:val="0054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37E5"/>
  <w15:chartTrackingRefBased/>
  <w15:docId w15:val="{CA9B0AD1-3FA6-4341-A7A9-72F4102F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</dc:creator>
  <cp:keywords/>
  <dc:description/>
  <cp:lastModifiedBy>Владимир Владимир</cp:lastModifiedBy>
  <cp:revision>1</cp:revision>
  <dcterms:created xsi:type="dcterms:W3CDTF">2025-12-12T17:07:00Z</dcterms:created>
  <dcterms:modified xsi:type="dcterms:W3CDTF">2025-12-12T17:08:00Z</dcterms:modified>
</cp:coreProperties>
</file>