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0"/>
        <w:jc w:val="left"/>
        <w:tabs>
          <w:tab w:val="left" w:pos="2760" w:leader="none"/>
          <w:tab w:val="left" w:pos="634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0"/>
        <w:jc w:val="right"/>
        <w:tabs>
          <w:tab w:val="left" w:pos="2760" w:leader="none"/>
          <w:tab w:val="left" w:pos="6345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УТВЕРЖДАЮ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60"/>
        <w:jc w:val="right"/>
        <w:tabs>
          <w:tab w:val="left" w:pos="2760" w:leader="none"/>
          <w:tab w:val="left" w:pos="6345" w:leader="none"/>
        </w:tabs>
        <w:rPr>
          <w:sz w:val="24"/>
        </w:rPr>
      </w:pPr>
      <w:r>
        <w:rPr>
          <w:sz w:val="24"/>
        </w:rPr>
        <w:t xml:space="preserve">Председатель ЦЗК АО «ПЛП»</w:t>
      </w:r>
      <w:r>
        <w:rPr>
          <w:sz w:val="24"/>
        </w:rPr>
      </w:r>
      <w:r>
        <w:rPr>
          <w:sz w:val="24"/>
        </w:rPr>
      </w:r>
    </w:p>
    <w:p>
      <w:pPr>
        <w:pStyle w:val="960"/>
        <w:jc w:val="right"/>
        <w:tabs>
          <w:tab w:val="left" w:pos="2760" w:leader="none"/>
          <w:tab w:val="left" w:pos="6345" w:leader="none"/>
        </w:tabs>
        <w:rPr>
          <w:sz w:val="22"/>
          <w:szCs w:val="22"/>
        </w:rPr>
      </w:pPr>
      <w:r>
        <w:rPr>
          <w:sz w:val="24"/>
        </w:rPr>
        <w:t xml:space="preserve">Черняев </w:t>
      </w:r>
      <w:r>
        <w:rPr>
          <w:sz w:val="24"/>
        </w:rPr>
        <w:t xml:space="preserve">О.В.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0"/>
        <w:jc w:val="right"/>
        <w:tabs>
          <w:tab w:val="left" w:pos="2760" w:leader="none"/>
          <w:tab w:val="left" w:pos="6345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0"/>
        <w:jc w:val="right"/>
        <w:tabs>
          <w:tab w:val="left" w:pos="2760" w:leader="none"/>
          <w:tab w:val="left" w:pos="6345" w:leader="none"/>
        </w:tabs>
        <w:rPr>
          <w:sz w:val="22"/>
          <w:szCs w:val="22"/>
        </w:rPr>
      </w:pPr>
      <w:r>
        <w:rPr>
          <w:sz w:val="24"/>
        </w:rPr>
        <w:t xml:space="preserve">«____» _________ 2025 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0"/>
        <w:tabs>
          <w:tab w:val="left" w:pos="2760" w:leader="none"/>
          <w:tab w:val="left" w:pos="6345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0"/>
        <w:tabs>
          <w:tab w:val="left" w:pos="2760" w:leader="none"/>
          <w:tab w:val="left" w:pos="6345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0"/>
        <w:tabs>
          <w:tab w:val="left" w:pos="2760" w:leader="none"/>
          <w:tab w:val="left" w:pos="6345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0"/>
        <w:tabs>
          <w:tab w:val="left" w:pos="2760" w:leader="none"/>
          <w:tab w:val="left" w:pos="6345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0"/>
        <w:jc w:val="left"/>
        <w:tabs>
          <w:tab w:val="left" w:pos="2760" w:leader="none"/>
          <w:tab w:val="left" w:pos="6345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0"/>
        <w:jc w:val="left"/>
        <w:tabs>
          <w:tab w:val="left" w:pos="2760" w:leader="none"/>
          <w:tab w:val="left" w:pos="6345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54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54"/>
        <w:numPr>
          <w:ilvl w:val="0"/>
          <w:numId w:val="0"/>
        </w:numPr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ДОКУМЕНТАЦИЯ О ПРОВЕДЕНИИ АНАЛИЗА РЫНКА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7"/>
        <w:ind w:firstLine="0"/>
        <w:rPr>
          <w:bCs w:val="0"/>
          <w:sz w:val="24"/>
        </w:rPr>
      </w:pPr>
      <w:r>
        <w:rPr>
          <w:bCs w:val="0"/>
          <w:sz w:val="24"/>
        </w:rPr>
        <w:t xml:space="preserve">в электронной форме </w:t>
      </w:r>
      <w:r>
        <w:rPr>
          <w:bCs w:val="0"/>
          <w:sz w:val="24"/>
        </w:rPr>
      </w:r>
      <w:r>
        <w:rPr>
          <w:bCs w:val="0"/>
          <w:sz w:val="24"/>
        </w:rPr>
      </w:r>
    </w:p>
    <w:p>
      <w:pPr>
        <w:pStyle w:val="957"/>
        <w:ind w:firstLine="0"/>
        <w:rPr>
          <w:b w:val="0"/>
          <w:sz w:val="24"/>
        </w:rPr>
      </w:pPr>
      <w:r/>
      <w:bookmarkStart w:id="0" w:name="_Hlk10026534"/>
      <w:r>
        <w:rPr>
          <w:sz w:val="24"/>
        </w:rPr>
        <w:t xml:space="preserve">на поставку </w:t>
      </w:r>
      <w:bookmarkStart w:id="1" w:name="_Hlk28339346"/>
      <w:r>
        <w:rPr>
          <w:sz w:val="24"/>
        </w:rPr>
        <w:t xml:space="preserve">бампера для терминального тягача для нужд АО «Петролеспорт</w:t>
      </w:r>
      <w:bookmarkEnd w:id="1"/>
      <w:r/>
      <w:bookmarkEnd w:id="0"/>
      <w:r>
        <w:rPr>
          <w:b w:val="0"/>
          <w:sz w:val="24"/>
        </w:rPr>
        <w:t xml:space="preserve">»</w:t>
      </w:r>
      <w:r>
        <w:rPr>
          <w:b w:val="0"/>
          <w:sz w:val="24"/>
        </w:rPr>
      </w:r>
    </w:p>
    <w:p>
      <w:pPr>
        <w:pStyle w:val="957"/>
        <w:rPr>
          <w:b w:val="0"/>
          <w:sz w:val="22"/>
          <w:szCs w:val="22"/>
        </w:rPr>
      </w:pP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pStyle w:val="957"/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9"/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9"/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9"/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9"/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9"/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9"/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9"/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9"/>
        <w:ind w:firstLine="0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957"/>
        <w:ind w:firstLine="0"/>
        <w:rPr>
          <w:sz w:val="24"/>
        </w:rPr>
      </w:pPr>
      <w:r>
        <w:rPr>
          <w:sz w:val="24"/>
        </w:rPr>
        <w:t xml:space="preserve">г. Санкт-Петербург</w:t>
      </w:r>
      <w:r>
        <w:rPr>
          <w:sz w:val="24"/>
        </w:rPr>
      </w:r>
      <w:r>
        <w:rPr>
          <w:sz w:val="24"/>
        </w:rPr>
      </w:r>
    </w:p>
    <w:p>
      <w:pPr>
        <w:pStyle w:val="957"/>
        <w:ind w:firstLine="0"/>
        <w:rPr>
          <w:sz w:val="24"/>
        </w:rPr>
      </w:pPr>
      <w:r>
        <w:rPr>
          <w:sz w:val="24"/>
        </w:rPr>
        <w:t xml:space="preserve">2025</w:t>
      </w:r>
      <w:r>
        <w:rPr>
          <w:sz w:val="24"/>
        </w:rPr>
      </w:r>
      <w:r>
        <w:rPr>
          <w:sz w:val="24"/>
        </w:rPr>
      </w:r>
    </w:p>
    <w:p>
      <w:pPr>
        <w:pStyle w:val="936"/>
        <w:numPr>
          <w:ilvl w:val="0"/>
          <w:numId w:val="0"/>
        </w:numPr>
        <w:spacing w:before="240" w:after="120" w:line="240" w:lineRule="auto"/>
        <w:tabs>
          <w:tab w:val="left" w:pos="708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36"/>
        <w:numPr>
          <w:ilvl w:val="0"/>
          <w:numId w:val="0"/>
        </w:numPr>
        <w:spacing w:before="240" w:after="120" w:line="240" w:lineRule="auto"/>
        <w:tabs>
          <w:tab w:val="left" w:pos="708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756"/>
        <w:jc w:val="center"/>
        <w:spacing w:before="0" w:after="0"/>
        <w:rPr>
          <w:rFonts w:ascii="Times New Roman" w:hAnsi="Times New Roman" w:cs="Times New Roman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Оглавление</w:t>
      </w:r>
      <w:r>
        <w:rPr>
          <w:rFonts w:ascii="Times New Roman" w:hAnsi="Times New Roman" w:cs="Times New Roman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Cs w:val="0"/>
          <w:sz w:val="24"/>
          <w:szCs w:val="24"/>
          <w:highlight w:val="white"/>
        </w:rPr>
      </w:r>
    </w:p>
    <w:p>
      <w:pPr>
        <w:pStyle w:val="928"/>
        <w:ind w:left="0" w:right="-138"/>
        <w:jc w:val="both"/>
        <w:tabs>
          <w:tab w:val="right" w:pos="10092" w:leader="dot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Сведения об анализе рынка в электронной форме.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PAGEREF _Toc2 \h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8"/>
        <w:ind w:left="0" w:right="-138"/>
        <w:jc w:val="both"/>
        <w:tabs>
          <w:tab w:val="right" w:pos="10092" w:leader="dot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II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Порядок проведения закупки.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PAGEREF _Toc3 \h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8"/>
        <w:ind w:left="0" w:right="-138"/>
        <w:jc w:val="both"/>
        <w:tabs>
          <w:tab w:val="right" w:pos="10092" w:leader="dot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III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Обеспечение заявки........................................................................................................7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8"/>
        <w:ind w:left="0" w:right="-138"/>
        <w:jc w:val="both"/>
        <w:tabs>
          <w:tab w:val="right" w:pos="10092" w:leader="dot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IV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Обеспечение договора................................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...................................................................8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8"/>
        <w:ind w:left="0" w:right="-138"/>
        <w:jc w:val="both"/>
        <w:tabs>
          <w:tab w:val="right" w:pos="10092" w:leader="dot"/>
        </w:tabs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Style w:val="953"/>
          <w:rFonts w:eastAsiaTheme="minorHAnsi"/>
          <w:b w:val="0"/>
          <w:sz w:val="24"/>
          <w:szCs w:val="24"/>
          <w:highlight w:val="white"/>
        </w:rPr>
        <w:t xml:space="preserve">Раздел </w:t>
      </w:r>
      <w:r>
        <w:rPr>
          <w:rStyle w:val="953"/>
          <w:rFonts w:eastAsiaTheme="minorHAnsi"/>
          <w:b w:val="0"/>
          <w:sz w:val="24"/>
          <w:szCs w:val="24"/>
          <w:highlight w:val="white"/>
          <w:lang w:val="en-US"/>
        </w:rPr>
        <w:t xml:space="preserve">V</w:t>
      </w:r>
      <w:r>
        <w:rPr>
          <w:rStyle w:val="953"/>
          <w:rFonts w:eastAsiaTheme="minorHAnsi"/>
          <w:b w:val="0"/>
          <w:sz w:val="24"/>
          <w:szCs w:val="24"/>
          <w:highlight w:val="white"/>
        </w:rPr>
        <w:t xml:space="preserve">. Требования к участникам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анализа рынка</w:t>
      </w:r>
      <w:r>
        <w:rPr>
          <w:rStyle w:val="953"/>
          <w:rFonts w:eastAsiaTheme="minorHAnsi"/>
          <w:b w:val="0"/>
          <w:sz w:val="24"/>
          <w:szCs w:val="24"/>
          <w:highlight w:val="white"/>
        </w:rPr>
        <w:t xml:space="preserve"> в электронной форме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8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pStyle w:val="928"/>
        <w:ind w:left="0" w:right="-138"/>
        <w:jc w:val="both"/>
        <w:tabs>
          <w:tab w:val="right" w:pos="10092" w:leader="dot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VI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Требования к содержанию, составу и форме заявки на участие в закупке.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PAGEREF _Toc7 \h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8"/>
        <w:ind w:left="0" w:right="-138"/>
        <w:jc w:val="both"/>
        <w:tabs>
          <w:tab w:val="right" w:pos="10092" w:leader="dot"/>
        </w:tabs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VII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Основания для отклонения заявки участника.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PAGEREF _Toc8 \h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pStyle w:val="928"/>
        <w:ind w:left="0" w:right="-138"/>
        <w:jc w:val="both"/>
        <w:tabs>
          <w:tab w:val="right" w:pos="10092" w:leader="dot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Рассмотрение заявок и подведение итогов.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15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8"/>
        <w:ind w:left="0" w:right="-138"/>
        <w:jc w:val="both"/>
        <w:tabs>
          <w:tab w:val="right" w:pos="10092" w:leader="dot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Случаи признания закупки несостоявшейся.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............................................................15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8"/>
        <w:ind w:left="0" w:right="-138"/>
        <w:jc w:val="both"/>
        <w:tabs>
          <w:tab w:val="right" w:pos="10092" w:leader="dot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. Порядок заключения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 договора по результатам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анализа рынка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 в электронной форме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16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right="-13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Приложения к Документации........................................................................................................17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6"/>
        <w:jc w:val="center"/>
        <w:spacing w:before="0" w:after="0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Сведения об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анализе рынка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 электронной форме.</w:t>
      </w:r>
      <w:r>
        <w:rPr>
          <w:rFonts w:ascii="Times New Roman" w:hAnsi="Times New Roman" w:cs="Times New Roman"/>
          <w:bCs w:val="0"/>
          <w:sz w:val="24"/>
          <w:szCs w:val="24"/>
        </w:rPr>
      </w:r>
      <w:r>
        <w:rPr>
          <w:rFonts w:ascii="Times New Roman" w:hAnsi="Times New Roman" w:cs="Times New Roman"/>
          <w:bCs w:val="0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001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827"/>
        <w:gridCol w:w="5216"/>
      </w:tblGrid>
      <w:tr>
        <w:tblPrEx/>
        <w:trPr>
          <w:trHeight w:val="419"/>
        </w:trPr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Предмет закупки: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Бампер для терминального тягача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Номер пункта Перечня Продукции (Приложение №1 к Положению о закупках товаров, работ, услуг п. №5), закупаемой по результатам анализа рынка: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Оборудование подъемно-транспортное и его части.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Способ проведения закупки: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Анализ рынка в электронной форме </w:t>
            </w:r>
            <w:r>
              <w:rPr>
                <w:rFonts w:ascii="Times New Roman" w:hAnsi="Times New Roman" w:eastAsia="Times New Roman"/>
                <w:i/>
                <w:iCs/>
                <w:sz w:val="20"/>
                <w:szCs w:val="20"/>
              </w:rPr>
              <w:t xml:space="preserve">(неконкурентная закупочная процедура в отношении определенного перечня Продукции)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Организатор торгов: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«Управляющая компания Глобал Портс»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(ООО «УК Глобал Портс»)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Заказчик: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Акционерное Общество «Петролеспорт» АО «Петролеспорт»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Юридический и фактический адрес: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198095, г. Санкт-Петербург, Гладкий остров, д.1.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973"/>
        </w:trPr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945"/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Центральная закупочная комиссия (далее - ЦЗК):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945"/>
                <w:rFonts w:ascii="Times New Roman" w:hAnsi="Times New Roman" w:eastAsia="Times New Roman"/>
                <w:color w:val="000000" w:themeColor="text1"/>
                <w:sz w:val="24"/>
                <w:szCs w:val="24"/>
                <w:u w:val="none"/>
              </w:rPr>
              <w:t xml:space="preserve">Центральный закупочный орган,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осуществляющий организацию и проведение анализа рынка в электронной форме</w:t>
            </w:r>
            <w:r>
              <w:rPr>
                <w:rStyle w:val="956"/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945"/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Контактное лицо: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Беспалов Вадим Витальевич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945"/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Телефон: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+7 (812) 459-42-42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 2951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945"/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Адрес электронной почты: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/>
            <w:hyperlink w:history="1">
              <w:r>
                <w:rPr>
                  <w:rFonts w:ascii="Times New Roman" w:hAnsi="Times New Roman" w:eastAsia="Times New Roman"/>
                  <w:sz w:val="24"/>
                  <w:szCs w:val="24"/>
                </w:rPr>
                <w:t xml:space="preserve">vadim.bespalov@globalports.com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Участники закупки: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pStyle w:val="936"/>
              <w:numPr>
                <w:ilvl w:val="0"/>
                <w:numId w:val="0"/>
              </w:numPr>
              <w:spacing w:before="0" w:line="240" w:lineRule="auto"/>
              <w:tabs>
                <w:tab w:val="left" w:pos="709" w:leader="none"/>
              </w:tabs>
              <w:rPr>
                <w:sz w:val="24"/>
              </w:rPr>
            </w:pPr>
            <w:r>
              <w:rPr>
                <w:bCs/>
                <w:sz w:val="24"/>
              </w:rPr>
              <w:t xml:space="preserve">Участники закупки: лица, предусмотренные ч. 5 ст.3 223-ФЗ от 18.07.2011г.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6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Срок, место и порядок получения Документации: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pStyle w:val="989"/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Документация размещено в открытом доступе в информационно-телекоммуникационной сети «Интернет» в единой информационной системе </w:t>
            </w:r>
            <w:hyperlink r:id="rId10" w:tooltip="%20http://zakupki.gov.ru" w:history="1">
              <w:r>
                <w:rPr>
                  <w:rStyle w:val="945"/>
                  <w:rFonts w:ascii="Times New Roman" w:hAnsi="Times New Roman" w:eastAsia="Times New Roman" w:cs="Times New Roman"/>
                  <w:color w:val="000000" w:themeColor="text1"/>
                </w:rPr>
                <w:t xml:space="preserve">http://zakup</w:t>
              </w:r>
              <w:r>
                <w:rPr>
                  <w:rStyle w:val="945"/>
                  <w:rFonts w:ascii="Times New Roman" w:hAnsi="Times New Roman" w:eastAsia="Times New Roman" w:cs="Times New Roman"/>
                  <w:color w:val="000000" w:themeColor="text1"/>
                </w:rPr>
                <w:t xml:space="preserve">ki.gov.ru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и на сайте электронной торговой площадки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single"/>
                <w:lang w:val="en-US"/>
              </w:rPr>
              <w:t xml:space="preserve">etprf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singl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single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(далее – ЭТП)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989"/>
              <w:jc w:val="both"/>
              <w:widowControl w:val="off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Плата за предоставление Документации не взимается.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Начальная максимальная цена (НМЦ):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473 000,00 руб. (Четыреста семьдесят три тысячи рублей 00 копеек), в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т.ч.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НДС 20% 78833.33 руб. (Семьдесят восемь тысяч восемьсот тридцать три рубля тридцать три копейки)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89"/>
              <w:jc w:val="both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Style w:val="945"/>
                <w:rFonts w:ascii="Times New Roman" w:hAnsi="Times New Roman" w:eastAsia="Times New Roman" w:cs="Times New Roman"/>
                <w:color w:val="000000" w:themeColor="text1"/>
                <w:u w:val="none"/>
              </w:rPr>
              <w:t xml:space="preserve">В случае, если цена договора, предложенная участником закупки, ниже на 25 (двадцать пять) процентов и более от начальной (максимальной) цены, установленной в Документации, такому участнику необходимо  предоставить в составе ценового предложения </w:t>
            </w:r>
            <w:r>
              <w:rPr>
                <w:rStyle w:val="945"/>
                <w:rFonts w:ascii="Times New Roman" w:hAnsi="Times New Roman" w:eastAsia="Times New Roman" w:cs="Times New Roman"/>
                <w:b/>
                <w:bCs/>
                <w:color w:val="000000" w:themeColor="text1"/>
                <w:u w:val="none"/>
              </w:rPr>
              <w:t xml:space="preserve">обоснование</w:t>
            </w:r>
            <w:r>
              <w:rPr>
                <w:rStyle w:val="945"/>
                <w:rFonts w:ascii="Times New Roman" w:hAnsi="Times New Roman" w:eastAsia="Times New Roman" w:cs="Times New Roman"/>
                <w:b/>
                <w:bCs/>
                <w:color w:val="000000" w:themeColor="text1"/>
                <w:u w:val="none"/>
              </w:rPr>
              <w:t xml:space="preserve"> возможности исполнения договора/предложения/заявки</w:t>
            </w:r>
            <w:r>
              <w:rPr>
                <w:rStyle w:val="945"/>
                <w:rFonts w:ascii="Times New Roman" w:hAnsi="Times New Roman" w:eastAsia="Times New Roman" w:cs="Times New Roman"/>
                <w:color w:val="000000" w:themeColor="text1"/>
                <w:u w:val="none"/>
              </w:rPr>
              <w:t xml:space="preserve"> по цене договора, предложенной таким Участником.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989"/>
              <w:jc w:val="both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При предложении одинаковых условий на поставку несколькими участниками закупки, победителем в проведении процедуры закупки признается участник, заявка кото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рого поступила ранее заявок других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74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Срок поставки товара: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90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к.д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 с момента подписания договора____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Место поставки товара: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198095, г. Санкт-Петербург, Гладкий остров, д.1.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Условия оплаты: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7 рабочих дней после поставки товара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Требования к качеству товара: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567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945"/>
                <w:rFonts w:ascii="Times New Roman" w:hAnsi="Times New Roman" w:eastAsia="Times New Roman"/>
                <w:color w:val="000000" w:themeColor="text1"/>
                <w:sz w:val="24"/>
                <w:szCs w:val="24"/>
                <w:u w:val="none"/>
              </w:rPr>
              <w:t xml:space="preserve">Требования к качеству товара и иные требования, связанные с определением соответствия товара потребностям Заказчика определены в Техническом задании.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Срок гарантии на поставляемый товар: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Не менее 12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месяцев от даты подписания обеими сторонами Акта Сдач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и-Приемки.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pStyle w:val="989"/>
              <w:jc w:val="both"/>
              <w:shd w:val="clear" w:color="auto" w:fill="ffffff" w:themeFill="background1"/>
              <w:widowControl w:val="off"/>
              <w:tabs>
                <w:tab w:val="left" w:pos="567" w:leader="none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Место, дата начала и дата окончания срока подачи заявок на участие в закупке: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pStyle w:val="989"/>
              <w:jc w:val="both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Заявки на участие в закупке должны быть поданы с момента публикации Документации до 10.00 23.10.25 (МСК) через функционал электронной торговой площадки (ЭТП)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i/>
                <w:iCs/>
                <w:sz w:val="20"/>
                <w:szCs w:val="20"/>
              </w:rPr>
              <w:t xml:space="preserve">Претендент вправе подать только одно предложение на участие в закупке в электр</w:t>
            </w:r>
            <w:r>
              <w:rPr>
                <w:rFonts w:ascii="Times New Roman" w:hAnsi="Times New Roman" w:eastAsia="Times New Roman"/>
                <w:i/>
                <w:iCs/>
                <w:sz w:val="20"/>
                <w:szCs w:val="20"/>
              </w:rPr>
              <w:t xml:space="preserve">онной форме.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89"/>
              <w:jc w:val="both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Полученные после окончания установленного срока приема заявки на участие в закупке не рассматриваются.</w:t>
            </w: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</w:p>
        </w:tc>
      </w:tr>
      <w:tr>
        <w:tblPrEx/>
        <w:trPr>
          <w:trHeight w:val="276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945"/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  <w:u w:val="none"/>
              </w:rPr>
              <w:t xml:space="preserve">Дата подведения итогов рассмотрения заявок: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pStyle w:val="989"/>
              <w:jc w:val="both"/>
              <w:shd w:val="clear" w:color="auto" w:fill="ffffff" w:themeFill="background1"/>
              <w:widowControl w:val="off"/>
              <w:tabs>
                <w:tab w:val="left" w:pos="56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28.10.25 года </w:t>
            </w:r>
            <w:r>
              <w:rPr>
                <w:rFonts w:ascii="Times New Roman" w:hAnsi="Times New Roman" w:eastAsia="Times New Roman" w:cs="Times New Roman"/>
              </w:rPr>
              <w:t xml:space="preserve">в 09.00</w:t>
            </w:r>
            <w:r>
              <w:rPr>
                <w:rFonts w:ascii="Times New Roman" w:hAnsi="Times New Roman" w:eastAsia="Times New Roman" w:cs="Times New Roman"/>
              </w:rPr>
              <w:t xml:space="preserve"> (МСК);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9"/>
              <w:jc w:val="both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В порядке, определенном инструкциями и регламентом эл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ектронной торговой площадки.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Дата проведения процедуры Уторговывания: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pStyle w:val="989"/>
              <w:jc w:val="both"/>
              <w:shd w:val="clear" w:color="auto" w:fill="ffffff" w:themeFill="background1"/>
              <w:widowControl w:val="off"/>
              <w:tabs>
                <w:tab w:val="left" w:pos="567" w:leader="none"/>
              </w:tabs>
              <w:rPr>
                <w:rFonts w:ascii="Times New Roman" w:hAnsi="Times New Roman" w:cs="Times New Roman"/>
                <w:color w:val="auto"/>
              </w:rPr>
            </w:pPr>
            <w:r/>
            <w:commentRangeStart w:id="0"/>
            <w:r>
              <w:rPr>
                <w:rFonts w:ascii="Times New Roman" w:hAnsi="Times New Roman" w:eastAsia="Times New Roman" w:cs="Times New Roman"/>
                <w:color w:val="auto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установлено.</w:t>
            </w:r>
            <w:commentRangeEnd w:id="0"/>
            <w:r>
              <w:commentReference w:id="0"/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blPrEx/>
        <w:trPr>
          <w:trHeight w:val="288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pStyle w:val="989"/>
              <w:jc w:val="both"/>
              <w:shd w:val="clear" w:color="auto" w:fill="ffffff" w:themeFill="background1"/>
              <w:widowControl w:val="off"/>
              <w:tabs>
                <w:tab w:val="left" w:pos="567" w:leader="none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945"/>
                <w:rFonts w:ascii="Times New Roman" w:hAnsi="Times New Roman" w:eastAsia="Times New Roman" w:cs="Times New Roman"/>
                <w:color w:val="auto"/>
                <w:u w:val="none"/>
              </w:rPr>
              <w:t xml:space="preserve">Обеспечение заявки: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pStyle w:val="989"/>
              <w:jc w:val="both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</w:rPr>
            </w:pPr>
            <w:r/>
            <w:commentRangeStart w:id="1"/>
            <w:r>
              <w:rPr>
                <w:rFonts w:ascii="Times New Roman" w:hAnsi="Times New Roman" w:eastAsia="Times New Roman" w:cs="Times New Roman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</w:rPr>
              <w:t xml:space="preserve"> требуется.</w:t>
            </w:r>
            <w:commentRangeEnd w:id="1"/>
            <w:r>
              <w:commentReference w:id="1"/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98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Обеспечение исполнения обязательств по договору: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pStyle w:val="989"/>
              <w:jc w:val="both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commentRangeStart w:id="2"/>
            <w:r>
              <w:rPr>
                <w:rFonts w:ascii="Times New Roman" w:hAnsi="Times New Roman" w:eastAsia="Times New Roman" w:cs="Times New Roman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</w:rPr>
              <w:t xml:space="preserve"> требуется.</w:t>
            </w:r>
            <w:commentRangeEnd w:id="2"/>
            <w:r>
              <w:commentReference w:id="2"/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76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945"/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Изменение или отзыв заявки: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pStyle w:val="989"/>
              <w:jc w:val="both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Участник анализа рынка, подавший заявку на участие в закупке, вправе изменить или отозвать свою заявку на участие в любое время после ее подачи, но до истечения срока окончания подачи заявок на участие в анализе рынка, указанног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 в Документации. Отзыв заявки, либо изменение поданной заявки участником анализа рынка после окончания установленного Документацией  срока подачи заявок, не допускается.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989"/>
              <w:jc w:val="both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Изменения в заявку на участие в закупке оформляются в форме изменений (дополнений) в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отдельные пункты заявки либо в новой редакции заявки.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989"/>
              <w:jc w:val="both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Отзыв и изменение заявок осуществляется в соответствии с правилами работы электронной торговой площадки (ЭТП).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945"/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Отмена закупки: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pStyle w:val="989"/>
              <w:jc w:val="both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Организатор вправе отменить закупку в любое время до наступления даты и времени окончания срока подачи заявок на участие в конкурентной закупке. Протокол об отмене проведения закупки размещается Организатором закупки в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день принятия решения. По истечении с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рока отмены закупки и до заключения договора Организатор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945"/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Заключение договора по результатам анализа ры</w:t>
            </w:r>
            <w:r>
              <w:rPr>
                <w:rStyle w:val="945"/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нка: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Договор по результатам закупки заключается не ранее чем через 2 (два) дня и не позднее чем через 20 (двадцать) дней с даты размещения в единой информационной системе итогового протокола, составленного по результатам закупки.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outlineLvl w:val="0"/>
            </w:pPr>
            <w:r>
              <w:rPr>
                <w:rFonts w:ascii="Times New Roman" w:hAnsi="Times New Roman" w:eastAsia="Times New Roman"/>
                <w:i/>
                <w:iCs/>
                <w:sz w:val="20"/>
                <w:szCs w:val="20"/>
              </w:rPr>
              <w:t xml:space="preserve">Сроки подписания установл</w:t>
            </w:r>
            <w:r>
              <w:rPr>
                <w:rFonts w:ascii="Times New Roman" w:hAnsi="Times New Roman" w:eastAsia="Times New Roman"/>
                <w:i/>
                <w:iCs/>
                <w:sz w:val="20"/>
                <w:szCs w:val="20"/>
              </w:rPr>
              <w:t xml:space="preserve">ен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20"/>
                <w:szCs w:val="20"/>
              </w:rPr>
              <w:t xml:space="preserve">ы в Разделе 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XI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sz w:val="20"/>
                <w:szCs w:val="20"/>
              </w:rPr>
              <w:t xml:space="preserve"> Документации.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945"/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Сведения о предоставлении преференций, национальный режим: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21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Регулируется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  <w:t xml:space="preserve">Постановлением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Правительства Российской Федерации</w:t>
            </w:r>
            <w:r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  <w:t xml:space="preserve"> от 23.12.2024 г. № 1875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  <w:t xml:space="preserve">«О мерах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  <w:t xml:space="preserve">по предоставлению национального режима при осуществлении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  <w:t xml:space="preserve">закупок товаров, работ, услуг для обеспечения государственных и муниципальных нужд, закупок</w:t>
            </w:r>
            <w:r>
              <w:rPr>
                <w:rFonts w:ascii="Times New Roman" w:hAnsi="Times New Roman" w:eastAsia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lang w:eastAsia="ru-RU"/>
              </w:rPr>
              <w:t xml:space="preserve">товаров, работ, услуг отдельными видами юридических лиц»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b/>
          <w:bCs/>
          <w:sz w:val="24"/>
        </w:rPr>
      </w:pPr>
      <w:r>
        <w:rPr>
          <w:b/>
          <w:bCs/>
          <w:sz w:val="24"/>
        </w:rPr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936"/>
        <w:numPr>
          <w:ilvl w:val="0"/>
          <w:numId w:val="0"/>
        </w:numPr>
        <w:jc w:val="center"/>
        <w:spacing w:before="0" w:line="240" w:lineRule="auto"/>
        <w:tabs>
          <w:tab w:val="left" w:pos="567" w:leader="none"/>
        </w:tabs>
        <w:rPr>
          <w:b/>
          <w:bCs/>
          <w:sz w:val="24"/>
        </w:rPr>
      </w:pPr>
      <w:r>
        <w:rPr>
          <w:b/>
          <w:bCs/>
          <w:sz w:val="24"/>
        </w:rPr>
        <w:t xml:space="preserve">Раздел </w:t>
      </w:r>
      <w:r>
        <w:rPr>
          <w:b/>
          <w:bCs/>
          <w:sz w:val="24"/>
          <w:lang w:val="en-US"/>
        </w:rPr>
        <w:t xml:space="preserve">II</w:t>
      </w:r>
      <w:r>
        <w:rPr>
          <w:b/>
          <w:bCs/>
          <w:sz w:val="24"/>
        </w:rPr>
        <w:t xml:space="preserve">. Порядок проведения закупки</w:t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936"/>
        <w:numPr>
          <w:ilvl w:val="0"/>
          <w:numId w:val="0"/>
        </w:numPr>
        <w:jc w:val="center"/>
        <w:spacing w:before="0" w:line="240" w:lineRule="auto"/>
        <w:tabs>
          <w:tab w:val="left" w:pos="567" w:leader="none"/>
        </w:tabs>
        <w:rPr>
          <w:b/>
          <w:bCs/>
          <w:sz w:val="24"/>
        </w:rPr>
      </w:pPr>
      <w:r>
        <w:rPr>
          <w:b/>
          <w:bCs/>
          <w:sz w:val="24"/>
        </w:rPr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989"/>
        <w:jc w:val="both"/>
        <w:shd w:val="clear" w:color="auto" w:fill="ffffff" w:themeFill="background1"/>
        <w:widowControl w:val="off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white"/>
        </w:rPr>
        <w:t xml:space="preserve">2.1.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 Для участия в анализе рынка участник закупки должен подать заявку на участие  в срок, указанный в Документации о проведении анализа рынка. Заявка является предложением участника о заключении договора (офертой) и у участника анализа рынка возникает обязанн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ость заключить договор на условиях Документации и его предложения.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89"/>
        <w:jc w:val="both"/>
        <w:shd w:val="clear" w:color="auto" w:fill="ffffff" w:themeFill="background1"/>
        <w:widowControl w:val="off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white"/>
        </w:rPr>
        <w:t xml:space="preserve">2.2.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 Победителем анализа рынка признается участник закупки, заявка которого соответствует требованиям, установленным настоящей документацией, и содержит наиболее низкую стоимость перечня п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оставляемого товара (Ценовое предложение (Форма № 4)).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89"/>
        <w:jc w:val="both"/>
        <w:shd w:val="clear" w:color="auto" w:fill="ffffff" w:themeFill="background1"/>
        <w:widowControl w:val="off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white"/>
        </w:rPr>
        <w:t xml:space="preserve">2.3.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 На основании принятого решения ЦЗК составляется протокол рассмотрения заявок и подведения итогов. Данный протокол размещается на электронной торговой площадке.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89"/>
        <w:jc w:val="both"/>
        <w:shd w:val="clear" w:color="auto" w:fill="ffffff" w:themeFill="background1"/>
        <w:widowControl w:val="off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white"/>
        </w:rPr>
        <w:t xml:space="preserve">2.4.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 Объем поставки, место поставки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, срок поставки, ф</w:t>
      </w:r>
      <w:r>
        <w:rPr>
          <w:rFonts w:ascii="Times New Roman" w:hAnsi="Times New Roman" w:eastAsia="Times New Roman" w:cs="Times New Roman"/>
          <w:color w:val="000000" w:themeColor="text1"/>
          <w:highlight w:val="white"/>
          <w:lang w:eastAsia="hi-IN" w:bidi="hi-IN"/>
        </w:rPr>
        <w:t xml:space="preserve">орма, сроки и порядок оплаты Товара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: в соответствии с техническим заданием (Приложение №1 к настоящей Документации о закупке).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89"/>
        <w:jc w:val="both"/>
        <w:shd w:val="clear" w:color="auto" w:fill="ffffff" w:themeFill="background1"/>
        <w:widowControl w:val="off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white"/>
        </w:rPr>
        <w:t xml:space="preserve">2.5.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 Срок предоставления сведений о закупке: в течение всего срока подачи предложений без взимания платы.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89"/>
        <w:jc w:val="both"/>
        <w:shd w:val="clear" w:color="auto" w:fill="ffffff" w:themeFill="background1"/>
        <w:widowControl w:val="o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white"/>
        </w:rPr>
        <w:t xml:space="preserve">2.6.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 Порядок предоставления сведений о закупке: Сведения по закупке размещены на официальном сайте единой информационной системы в сфере закупок </w:t>
      </w:r>
      <w:hyperlink r:id="rId11" w:tooltip="http://www.zakupki.gov.ru" w:history="1">
        <w:r>
          <w:rPr>
            <w:rFonts w:ascii="Times New Roman" w:hAnsi="Times New Roman" w:eastAsia="Times New Roman" w:cs="Times New Roman"/>
            <w:color w:val="000000" w:themeColor="text1"/>
            <w:highlight w:val="white"/>
          </w:rPr>
          <w:t xml:space="preserve">www.zakupki.gov.ru</w:t>
        </w:r>
      </w:hyperlink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  (далее – «Официальный 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сайт»), а так же на ЭТП, находятся в открытом доступе и доступны всем заинтересованным лицам.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89"/>
        <w:jc w:val="both"/>
        <w:shd w:val="clear" w:color="auto" w:fill="ffffff" w:themeFill="background1"/>
        <w:widowControl w:val="off"/>
        <w:rPr>
          <w:rFonts w:ascii="Times New Roman" w:hAnsi="Times New Roman" w:cs="Times New Roman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2.7. </w:t>
      </w:r>
      <w:r>
        <w:rPr>
          <w:rFonts w:ascii="Times New Roman" w:hAnsi="Times New Roman" w:eastAsia="Times New Roman" w:cs="Times New Roman"/>
          <w:highlight w:val="white"/>
        </w:rPr>
        <w:t xml:space="preserve">Заказчик вправе отменить закупку на любом этапе.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spacing w:after="0" w:line="240" w:lineRule="auto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2.8. Разъяснение положений Документации.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tabs>
          <w:tab w:val="left" w:pos="283" w:leader="none"/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2.8.1.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 закупки вправе направить Организатор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запрос о раз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ъяснении положений настоящей Документации. Запрос о разъяснении положений Документации формируется в электронной форме и направляется организатору закупки через функционал электронной торговой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283" w:leader="none"/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2.8.2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рганизатор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 т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ечение 3 (трех) рабоч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дней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после получения запроса на разъяснение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 разъяснения и размещает их в единой информационной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системе, с указанием предмета запроса, но без указания участника закупки, от которого поступил запрос.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3" w:leader="none"/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2.8.3.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Организатор вп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раве не отвечать на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запрос, поступивший менее чем за три рабочих дня до даты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  <w:t xml:space="preserve">окончания подачи заявок на участие в закупке.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283" w:leader="none"/>
          <w:tab w:val="left" w:pos="567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2.8.4.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Разъяснение положений не должно изменять его суть.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284" w:leader="none"/>
          <w:tab w:val="left" w:pos="426" w:leader="none"/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2.8.5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Дополнительная информация предоставляется на ознакомление на бумажном/электронном носителе по письменному запросу претендента на участие в закупке. Документация предоставляется представителю лица, подавшему письменный запрос. Документы, входящие в состав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редоставляемой Документации, являются конфиденциальными, не подлежат разглашению, распространению, копированию, фотографированию и не могут быть переданы Третьим лицам.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1"/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spacing w:after="0" w:line="240" w:lineRule="auto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b/>
          <w:bCs/>
          <w:sz w:val="24"/>
          <w:szCs w:val="24"/>
          <w:highlight w:val="white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2.9.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Внесение изменений в Документацию.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2.9.1.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Организатор по собственной инициативе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или в соответствии с запросом участника закупки вправе принять решение о внесении изменений в Документацию.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Изменение предмета закупки не допускается.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2.9.2.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Не позднее чем в течение 3 (трех) дней со дня принятия решения о внесении изменений в такие измене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ния размещаются Организатор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информационно-телекоммуникационной сети «Интернет» в единой информационной системе</w:t>
      </w:r>
      <w:hyperlink r:id="rId12" w:tooltip="%20http://zakupki.gov.ru" w:history="1">
        <w:r>
          <w:rPr>
            <w:rStyle w:val="945"/>
            <w:rFonts w:ascii="Times New Roman" w:hAnsi="Times New Roman" w:eastAsia="Times New Roman" w:cs="Times New Roman"/>
            <w:color w:val="000000" w:themeColor="text1"/>
            <w:sz w:val="24"/>
            <w:szCs w:val="24"/>
            <w:highlight w:val="white"/>
          </w:rPr>
          <w:t xml:space="preserve"> http://zakupki.gov.ru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при этом срок подачи заявок на участие в закупк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 должен быть продлен так, чтобы со дня размещения внесенных изменений в Документацию, до даты окончания срока подачи заявок на участие в закупке, такой срок составлял не менее чем половину срока подачи заявок на участие в закупке, установленного для данно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го способа.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2.9.3.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Организатор вправе принять решение о внесении изменений в Документацию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или  о продлении сроков подачи заявок на участие в закупке в любое время до окончания подачи заявок.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2.9.4.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Организатор не несет ответственности в случае, если участник закупки не оз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накомился с изменениями, внесенными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Документацию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о проведении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анализа рынка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 в электронной форме, размещенными и опубликованными надлежащим образом.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756"/>
        <w:jc w:val="center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Обеспечение заявки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4"/>
          <w:u w:val="single"/>
        </w:rPr>
      </w:pPr>
      <w:r>
        <w:rPr>
          <w:b/>
          <w:bCs/>
          <w:sz w:val="24"/>
        </w:rPr>
        <w:t xml:space="preserve">3.1. </w:t>
      </w:r>
      <w:r>
        <w:rPr>
          <w:b/>
          <w:bCs/>
          <w:sz w:val="24"/>
          <w:highlight w:val="white"/>
        </w:rPr>
        <w:t xml:space="preserve">Обеспечение заявки в виде банковской гарантии</w:t>
      </w:r>
      <w:r>
        <w:rPr>
          <w:sz w:val="24"/>
          <w:u w:val="single"/>
        </w:rPr>
      </w:r>
      <w:r>
        <w:rPr>
          <w:sz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Применение банковской 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рантии  регулируется положениями ст. 368 Гражданского Кодекса,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инструкциями и регламентом электронной торговой площадки (ЭТП).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Банковские гарантии могут выдаваться банками или иными кредитными организациями (банковские гарантии), а также другими коммерческ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ими организациями.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банковской гарантии должны быть указаны: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9"/>
        <w:numPr>
          <w:ilvl w:val="0"/>
          <w:numId w:val="4"/>
        </w:numPr>
        <w:ind w:left="850" w:hanging="283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дата выдачи;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9"/>
        <w:numPr>
          <w:ilvl w:val="0"/>
          <w:numId w:val="4"/>
        </w:numPr>
        <w:ind w:left="850" w:hanging="283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принципал;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9"/>
        <w:numPr>
          <w:ilvl w:val="0"/>
          <w:numId w:val="4"/>
        </w:numPr>
        <w:ind w:left="850" w:hanging="283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бенефициар;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9"/>
        <w:numPr>
          <w:ilvl w:val="0"/>
          <w:numId w:val="4"/>
        </w:numPr>
        <w:ind w:left="850" w:hanging="283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гарант;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9"/>
        <w:numPr>
          <w:ilvl w:val="0"/>
          <w:numId w:val="4"/>
        </w:numPr>
        <w:ind w:left="850" w:hanging="283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основное обязательство, исполнение по которому обеспечивается гарантией;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9"/>
        <w:numPr>
          <w:ilvl w:val="0"/>
          <w:numId w:val="4"/>
        </w:numPr>
        <w:ind w:left="850" w:hanging="283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денежная сумма, подлежащая выплате, или порядок ее определения;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9"/>
        <w:numPr>
          <w:ilvl w:val="0"/>
          <w:numId w:val="4"/>
        </w:numPr>
        <w:ind w:left="850" w:hanging="283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срок действия гарантии;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49"/>
        <w:numPr>
          <w:ilvl w:val="0"/>
          <w:numId w:val="4"/>
        </w:numPr>
        <w:ind w:left="850" w:hanging="28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обстоятельства, при наступлении которых должна быть выплачена сумма гарантии.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jc w:val="both"/>
        <w:shd w:val="clear" w:color="auto" w:fill="ffffff" w:themeFill="background1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</w:rPr>
        <w:t xml:space="preserve">В банковской </w:t>
      </w:r>
      <w:r>
        <w:rPr>
          <w:rFonts w:ascii="Times New Roman" w:hAnsi="Times New Roman" w:eastAsia="Times New Roman" w:cs="Times New Roman"/>
        </w:rPr>
        <w:t xml:space="preserve">гарантии может содержаться условие об уменьшении или увеличении суммы гарантии при наступлении определенного срока или определенного события.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bCs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  <w:t xml:space="preserve">Несоответствие банковской гарантии данным требованиям является основанием для отказа в принятии ее Заказчиком.</w:t>
      </w:r>
      <w:r>
        <w:rPr>
          <w:rFonts w:ascii="Times New Roman" w:hAnsi="Times New Roman" w:cs="Times New Roman"/>
          <w:bCs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</w:r>
    </w:p>
    <w:p>
      <w:pPr>
        <w:pStyle w:val="989"/>
        <w:widowControl w:val="off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eastAsia="Times New Roman" w:cs="Times New Roman"/>
          <w:b/>
          <w:bCs/>
        </w:rPr>
        <w:t xml:space="preserve">3.</w:t>
      </w:r>
      <w:r>
        <w:rPr>
          <w:rFonts w:ascii="Times New Roman" w:hAnsi="Times New Roman" w:eastAsia="Times New Roman" w:cs="Times New Roman"/>
          <w:b/>
          <w:bCs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highlight w:val="white"/>
        </w:rPr>
        <w:t xml:space="preserve">Обеспечение заявки в виде денежных средств.</w:t>
      </w: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Обеспечение заявки в виде денежных средств производится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порядке, определенном инструкциями и регламентом электронной торговой площадки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(ЭТП)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</w:r>
    </w:p>
    <w:p>
      <w:pPr>
        <w:pStyle w:val="936"/>
        <w:numPr>
          <w:ilvl w:val="0"/>
          <w:numId w:val="0"/>
        </w:numPr>
        <w:ind w:left="360"/>
        <w:spacing w:before="0" w:line="240" w:lineRule="auto"/>
        <w:tabs>
          <w:tab w:val="left" w:pos="567" w:leader="none"/>
        </w:tabs>
        <w:rPr>
          <w:sz w:val="24"/>
          <w:u w:val="single"/>
        </w:rPr>
      </w:pPr>
      <w:r>
        <w:rPr>
          <w:sz w:val="24"/>
          <w:u w:val="single"/>
        </w:rPr>
      </w:r>
      <w:r>
        <w:rPr>
          <w:sz w:val="24"/>
          <w:u w:val="single"/>
        </w:rPr>
      </w:r>
      <w:r>
        <w:rPr>
          <w:sz w:val="24"/>
          <w:u w:val="single"/>
        </w:rPr>
      </w:r>
    </w:p>
    <w:p>
      <w:pPr>
        <w:pStyle w:val="989"/>
        <w:jc w:val="center"/>
        <w:shd w:val="clear" w:color="auto" w:fill="ffffff" w:themeFill="background1"/>
        <w:widowControl w:val="off"/>
        <w:rPr>
          <w:rFonts w:ascii="Times New Roman" w:hAnsi="Times New Roman" w:cs="Times New Roman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</w:rPr>
        <w:t xml:space="preserve">Раздел </w:t>
      </w:r>
      <w:r>
        <w:rPr>
          <w:rFonts w:ascii="Times New Roman" w:hAnsi="Times New Roman" w:eastAsia="Times New Roman" w:cs="Times New Roman"/>
          <w:b/>
          <w:bCs/>
          <w:lang w:val="en-US"/>
        </w:rPr>
        <w:t xml:space="preserve">IV</w:t>
      </w:r>
      <w:r>
        <w:rPr>
          <w:rFonts w:ascii="Times New Roman" w:hAnsi="Times New Roman" w:eastAsia="Times New Roman" w:cs="Times New Roman"/>
          <w:b/>
          <w:bCs/>
        </w:rPr>
        <w:t xml:space="preserve">. Обеспечение Договора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89"/>
        <w:jc w:val="center"/>
        <w:shd w:val="clear" w:color="auto" w:fill="ffffff" w:themeFill="background1"/>
        <w:widowControl w:val="off"/>
        <w:rPr>
          <w:rFonts w:ascii="Times New Roman" w:hAnsi="Times New Roman" w:cs="Times New Roman"/>
          <w:b/>
          <w:bCs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highlight w:val="yellow"/>
        </w:rPr>
        <w:t xml:space="preserve"> </w:t>
      </w:r>
      <w:r>
        <w:rPr>
          <w:rStyle w:val="945"/>
          <w:rFonts w:ascii="Times New Roman" w:hAnsi="Times New Roman" w:eastAsia="Times New Roman" w:cs="Times New Roman"/>
          <w:b/>
          <w:bCs/>
          <w:color w:val="auto"/>
          <w:u w:val="none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989"/>
        <w:jc w:val="both"/>
        <w:widowControl w:val="off"/>
        <w:rPr>
          <w:rFonts w:ascii="Times New Roman" w:hAnsi="Times New Roman" w:cs="Times New Roman"/>
          <w:color w:val="auto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45"/>
          <w:rFonts w:ascii="Times New Roman" w:hAnsi="Times New Roman" w:eastAsia="Times New Roman" w:cs="Times New Roman"/>
          <w:b/>
          <w:bCs/>
          <w:color w:val="auto"/>
          <w:u w:val="none"/>
        </w:rPr>
        <w:t xml:space="preserve">4.1. </w:t>
      </w:r>
      <w:r>
        <w:rPr>
          <w:rFonts w:ascii="Times New Roman" w:hAnsi="Times New Roman" w:eastAsia="Times New Roman" w:cs="Times New Roman"/>
          <w:b/>
          <w:bCs/>
          <w:highlight w:val="white"/>
        </w:rPr>
        <w:t xml:space="preserve">Обеспечение договора в виде банковской гарантии</w:t>
      </w:r>
      <w:r>
        <w:rPr>
          <w:rFonts w:ascii="Times New Roman" w:hAnsi="Times New Roman" w:cs="Times New Roman"/>
          <w:color w:val="auto"/>
          <w:highlight w:val="yellow"/>
        </w:rPr>
      </w:r>
      <w:r>
        <w:rPr>
          <w:rFonts w:ascii="Times New Roman" w:hAnsi="Times New Roman" w:cs="Times New Roman"/>
          <w:color w:val="auto"/>
          <w:highlight w:val="yellow"/>
        </w:rPr>
      </w:r>
    </w:p>
    <w:p>
      <w:pPr>
        <w:pStyle w:val="1012"/>
        <w:ind w:firstLine="0"/>
        <w:spacing w:line="240" w:lineRule="auto"/>
        <w:widowControl/>
        <w:tabs>
          <w:tab w:val="left" w:pos="9864" w:leader="underscore"/>
        </w:tabs>
      </w:pPr>
      <w:r>
        <w:rPr>
          <w:color w:val="000000" w:themeColor="text1"/>
          <w:highlight w:val="white"/>
        </w:rPr>
        <w:t xml:space="preserve">Требования  к банковской гарантии отражены в </w:t>
      </w:r>
      <w:r>
        <w:rPr>
          <w:highlight w:val="white"/>
        </w:rPr>
        <w:t xml:space="preserve">п. 3.1. Документации</w:t>
      </w:r>
      <w:r>
        <w:rPr>
          <w:i/>
          <w:iCs/>
          <w:highlight w:val="white"/>
        </w:rPr>
        <w:t xml:space="preserve">.</w:t>
      </w:r>
      <w:r/>
    </w:p>
    <w:p>
      <w:pPr>
        <w:pStyle w:val="989"/>
        <w:jc w:val="both"/>
        <w:widowControl w:val="off"/>
        <w:rPr>
          <w:rFonts w:ascii="Times New Roman" w:hAnsi="Times New Roman" w:cs="Times New Roman"/>
          <w:b/>
          <w:bCs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pStyle w:val="989"/>
        <w:jc w:val="both"/>
        <w:widowControl w:val="off"/>
        <w:rPr>
          <w:rFonts w:ascii="Times New Roman" w:hAnsi="Times New Roman" w:cs="Times New Roman"/>
          <w:i/>
          <w:iCs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highlight w:val="white"/>
        </w:rPr>
        <w:t xml:space="preserve">4.2. Обеспечение договора путем внесения денежных средств на счет Заказчика</w:t>
      </w:r>
      <w:r>
        <w:rPr>
          <w:rFonts w:ascii="Times New Roman" w:hAnsi="Times New Roman" w:cs="Times New Roman"/>
          <w:i/>
          <w:iCs/>
          <w:color w:val="auto"/>
        </w:rPr>
      </w:r>
      <w:r>
        <w:rPr>
          <w:rFonts w:ascii="Times New Roman" w:hAnsi="Times New Roman" w:cs="Times New Roman"/>
          <w:i/>
          <w:iCs/>
          <w:color w:val="auto"/>
        </w:rPr>
      </w:r>
    </w:p>
    <w:p>
      <w:pPr>
        <w:pStyle w:val="989"/>
        <w:jc w:val="both"/>
        <w:widowControl w:val="off"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В случае </w:t>
      </w:r>
      <w:r>
        <w:rPr>
          <w:rFonts w:ascii="Times New Roman" w:hAnsi="Times New Roman" w:eastAsia="Times New Roman" w:cs="Times New Roman"/>
          <w:highlight w:val="white"/>
        </w:rPr>
        <w:t xml:space="preserve">предоставления обеспечения Договора в виде денежных средств, сумма вносится на счет Заказчика, указанный в п. 24 Раздела </w:t>
      </w:r>
      <w:r>
        <w:rPr>
          <w:rFonts w:ascii="Times New Roman" w:hAnsi="Times New Roman" w:eastAsia="Times New Roman" w:cs="Times New Roman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highlight w:val="white"/>
        </w:rPr>
        <w:t xml:space="preserve"> Документаци</w:t>
      </w:r>
      <w:r>
        <w:rPr>
          <w:rFonts w:ascii="Times New Roman" w:hAnsi="Times New Roman" w:eastAsia="Times New Roman" w:cs="Times New Roman"/>
        </w:rPr>
        <w:t xml:space="preserve">и.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989"/>
        <w:jc w:val="both"/>
        <w:widowControl w:val="off"/>
        <w:rPr>
          <w:rFonts w:ascii="Times New Roman" w:hAnsi="Times New Roman" w:cs="Times New Roman"/>
          <w:color w:val="auto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highlight w:val="white"/>
        </w:rPr>
        <w:t xml:space="preserve">Обеспечение Договора предоставляется до момента подписания Договора победителем. Срок подписания Договора определен п. </w:t>
      </w:r>
      <w:r>
        <w:rPr>
          <w:rFonts w:ascii="Times New Roman" w:hAnsi="Times New Roman" w:eastAsia="Times New Roman" w:cs="Times New Roman"/>
          <w:highlight w:val="white"/>
        </w:rPr>
        <w:t xml:space="preserve">27 Раздела </w:t>
      </w:r>
      <w:r>
        <w:rPr>
          <w:rFonts w:ascii="Times New Roman" w:hAnsi="Times New Roman" w:eastAsia="Times New Roman" w:cs="Times New Roman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highlight w:val="white"/>
        </w:rPr>
        <w:t xml:space="preserve"> настоящей Документации.</w:t>
      </w:r>
      <w:r>
        <w:rPr>
          <w:rFonts w:ascii="Times New Roman" w:hAnsi="Times New Roman" w:cs="Times New Roman"/>
          <w:color w:val="auto"/>
          <w:highlight w:val="white"/>
        </w:rPr>
      </w:r>
      <w:r>
        <w:rPr>
          <w:rFonts w:ascii="Times New Roman" w:hAnsi="Times New Roman" w:cs="Times New Roman"/>
          <w:color w:val="auto"/>
          <w:highlight w:val="white"/>
        </w:rPr>
      </w:r>
    </w:p>
    <w:p>
      <w:pPr>
        <w:pStyle w:val="989"/>
        <w:jc w:val="both"/>
        <w:widowControl w:val="o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highlight w:val="white"/>
        </w:rPr>
        <w:t xml:space="preserve">В случае, если участник закупки, обязанный заключить договор, не предоставил Заказчику в срок, установленный в Документации, подписанный им договор, либо не предоставил надлежащее обеспечение исполнения договора, такой </w:t>
      </w:r>
      <w:r>
        <w:rPr>
          <w:rFonts w:ascii="Times New Roman" w:hAnsi="Times New Roman" w:eastAsia="Times New Roman" w:cs="Times New Roman"/>
          <w:highlight w:val="white"/>
        </w:rPr>
        <w:t xml:space="preserve">участник признается уклонившимся от заключения договора.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89"/>
        <w:jc w:val="both"/>
        <w:widowControl w:val="off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highlight w:val="white"/>
        </w:rPr>
        <w:t xml:space="preserve">В случае уклонения участника закупки от заключения договора внесенное обеспечение заявки такому участнику закупки не возвращается (если требование о предоставлении обеспечения заявки на участие в за</w:t>
      </w:r>
      <w:r>
        <w:rPr>
          <w:rFonts w:ascii="Times New Roman" w:hAnsi="Times New Roman" w:eastAsia="Times New Roman" w:cs="Times New Roman"/>
          <w:highlight w:val="white"/>
        </w:rPr>
        <w:t xml:space="preserve">купке было предусмотрено Заказчиком в документации о закупке).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36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V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ребования к участникам закупки</w:t>
      </w: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.1.</w:t>
      </w:r>
      <w:r>
        <w:rPr>
          <w:sz w:val="24"/>
          <w:highlight w:val="white"/>
          <w:lang w:eastAsia="en-US"/>
        </w:rPr>
        <w:t xml:space="preserve"> 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</w:t>
      </w:r>
      <w:r>
        <w:rPr>
          <w:sz w:val="24"/>
          <w:highlight w:val="white"/>
          <w:lang w:eastAsia="en-US"/>
        </w:rPr>
        <w:t xml:space="preserve">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</w:t>
      </w:r>
      <w:r>
        <w:rPr>
          <w:sz w:val="24"/>
          <w:highlight w:val="white"/>
          <w:lang w:eastAsia="en-US"/>
        </w:rPr>
        <w:t xml:space="preserve">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</w:t>
      </w:r>
      <w:r>
        <w:rPr>
          <w:sz w:val="24"/>
          <w:highlight w:val="white"/>
          <w:lang w:eastAsia="en-US"/>
        </w:rPr>
        <w:t xml:space="preserve">тветствии с Федеральным законом от 14 июля 2022 года N 255-ФЗ "О контроле за деятельностью лиц, находящихся под иностранным влиянием".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.2.</w:t>
      </w:r>
      <w:r>
        <w:rPr>
          <w:sz w:val="24"/>
          <w:highlight w:val="white"/>
          <w:lang w:eastAsia="en-US"/>
        </w:rPr>
        <w:t xml:space="preserve"> Участник закупки должен быть правоспособным, создан и зарегистрирован в установленном порядке.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.3.</w:t>
      </w:r>
      <w:r>
        <w:rPr>
          <w:sz w:val="24"/>
          <w:highlight w:val="white"/>
          <w:lang w:eastAsia="en-US"/>
        </w:rPr>
        <w:t xml:space="preserve"> В отношении учас</w:t>
      </w:r>
      <w:r>
        <w:rPr>
          <w:sz w:val="24"/>
          <w:highlight w:val="white"/>
          <w:lang w:eastAsia="en-US"/>
        </w:rPr>
        <w:t xml:space="preserve">тника закупки и его дочерних Обществ не должно проводиться процедур ликвидации или банкротства, они не должны быть в судебном порядке признаны банкротами, в отношении них не должно быть открыто конкурсное производство.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.4.</w:t>
      </w:r>
      <w:r>
        <w:rPr>
          <w:sz w:val="24"/>
          <w:highlight w:val="white"/>
          <w:lang w:eastAsia="en-US"/>
        </w:rPr>
        <w:t xml:space="preserve"> Деятельность участника закупки </w:t>
      </w:r>
      <w:r>
        <w:rPr>
          <w:sz w:val="24"/>
          <w:highlight w:val="white"/>
          <w:lang w:eastAsia="en-US"/>
        </w:rPr>
        <w:t xml:space="preserve">и его дочерних Обществ не должна быть приостановлена в порядке, предусмотренном Кодексом Российской Федерации об административных правонарушениях РФ.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.5.</w:t>
      </w:r>
      <w:r>
        <w:rPr>
          <w:sz w:val="24"/>
          <w:highlight w:val="white"/>
          <w:lang w:eastAsia="en-US"/>
        </w:rPr>
        <w:t xml:space="preserve"> Участник закупки должен соответствовать требованиям, предъявляемым законодательством Российской Федер</w:t>
      </w:r>
      <w:r>
        <w:rPr>
          <w:sz w:val="24"/>
          <w:highlight w:val="white"/>
          <w:lang w:eastAsia="en-US"/>
        </w:rPr>
        <w:t xml:space="preserve">ации к организациям, выполняющим работы (оказывающим услуги), для выполнения которых он привлекается.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.6.</w:t>
      </w:r>
      <w:r>
        <w:rPr>
          <w:sz w:val="24"/>
          <w:highlight w:val="white"/>
          <w:lang w:eastAsia="en-US"/>
        </w:rPr>
        <w:t xml:space="preserve"> Участник закупки не должен иметь задолженность по начисленным налогам, сборам и иным обязательным платежам в бюджеты любого уровня или государственны</w:t>
      </w:r>
      <w:r>
        <w:rPr>
          <w:sz w:val="24"/>
          <w:highlight w:val="white"/>
          <w:lang w:eastAsia="en-US"/>
        </w:rPr>
        <w:t xml:space="preserve">е внебюджетные фонды за прошедший календарный год,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период. Участник считается соответствующим устан</w:t>
      </w:r>
      <w:r>
        <w:rPr>
          <w:sz w:val="24"/>
          <w:highlight w:val="white"/>
          <w:lang w:eastAsia="en-US"/>
        </w:rPr>
        <w:t xml:space="preserve">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не принято.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.7.</w:t>
      </w:r>
      <w:r>
        <w:rPr>
          <w:sz w:val="24"/>
          <w:highlight w:val="white"/>
          <w:lang w:eastAsia="en-US"/>
        </w:rPr>
        <w:t xml:space="preserve"> Отсутствие у участника закупки – физич</w:t>
      </w:r>
      <w:r>
        <w:rPr>
          <w:sz w:val="24"/>
          <w:highlight w:val="white"/>
          <w:lang w:eastAsia="en-US"/>
        </w:rPr>
        <w:t xml:space="preserve">еского лица либо у руководителя, членов коллегиального исполнительного органа или главного бухгалтера юридического лица – участника закупки судимости за преступления в сфере экономики (за исключением лиц, у которых такая судимость погашена или снята), а та</w:t>
      </w:r>
      <w:r>
        <w:rPr>
          <w:sz w:val="24"/>
          <w:highlight w:val="white"/>
          <w:lang w:eastAsia="en-US"/>
        </w:rPr>
        <w:t xml:space="preserve">кже неприменение в отношении указанных лиц наказания в виде лишения права занимать определенные должности или заниматься определенной деятельностью, которые связаны с поставкой товара, являющимся объектом осуществляемой закупки, и административного наказан</w:t>
      </w:r>
      <w:r>
        <w:rPr>
          <w:sz w:val="24"/>
          <w:highlight w:val="white"/>
          <w:lang w:eastAsia="en-US"/>
        </w:rPr>
        <w:t xml:space="preserve">ия в виде дисквалификации.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.8.</w:t>
      </w:r>
      <w:r>
        <w:rPr>
          <w:sz w:val="24"/>
          <w:highlight w:val="white"/>
          <w:lang w:eastAsia="en-US"/>
        </w:rPr>
        <w:t xml:space="preserve"> Участник закупки на момент подачи заявки на участие в закупке должен иметь возможность подтвердить привлечения квалифицированного и опытного персонала, способного поставить товары в объеме, предусмотренном Документацией о за</w:t>
      </w:r>
      <w:r>
        <w:rPr>
          <w:sz w:val="24"/>
          <w:highlight w:val="white"/>
          <w:lang w:eastAsia="en-US"/>
        </w:rPr>
        <w:t xml:space="preserve">купке.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.9.</w:t>
      </w:r>
      <w:r>
        <w:rPr>
          <w:sz w:val="24"/>
          <w:highlight w:val="white"/>
          <w:lang w:eastAsia="en-US"/>
        </w:rPr>
        <w:t xml:space="preserve"> Участник закупки на момент подачи заявки на участие в закупке должен иметь возможность подтвердить наличие у него в собственности (ином законном владении) достаточные для поставки товаров  производственные мощности, технологическое оборудование</w:t>
      </w:r>
      <w:r>
        <w:rPr>
          <w:sz w:val="24"/>
          <w:highlight w:val="white"/>
          <w:lang w:eastAsia="en-US"/>
        </w:rPr>
        <w:t xml:space="preserve">, технику и оборудование.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.10.</w:t>
      </w:r>
      <w:r>
        <w:rPr>
          <w:sz w:val="24"/>
          <w:highlight w:val="white"/>
          <w:lang w:eastAsia="en-US"/>
        </w:rPr>
        <w:t xml:space="preserve"> Участник закупки и его дочерние Общества не должны иметь предъявленных требований о взыскании долгов, штрафных санкций, возмещении убытков, информация о которых имеется на официальном сайте Федеральной службы судебных приста</w:t>
      </w:r>
      <w:r>
        <w:rPr>
          <w:sz w:val="24"/>
          <w:highlight w:val="white"/>
          <w:lang w:eastAsia="en-US"/>
        </w:rPr>
        <w:t xml:space="preserve">вов и которые равняются или более стоимости заявки участника закупки.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.11.</w:t>
      </w:r>
      <w:r>
        <w:rPr>
          <w:sz w:val="24"/>
          <w:highlight w:val="white"/>
          <w:lang w:eastAsia="en-US"/>
        </w:rPr>
        <w:t xml:space="preserve"> На имущество участника закупки и его дочерних Обществ не должен быть наложен арест либо в отношении имущества не осуществлены иные ограничения гражданских прав.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.12.</w:t>
      </w:r>
      <w:r>
        <w:rPr>
          <w:sz w:val="24"/>
          <w:highlight w:val="white"/>
          <w:lang w:eastAsia="en-US"/>
        </w:rPr>
        <w:t xml:space="preserve"> Сведения об у</w:t>
      </w:r>
      <w:r>
        <w:rPr>
          <w:sz w:val="24"/>
          <w:highlight w:val="white"/>
          <w:lang w:eastAsia="en-US"/>
        </w:rPr>
        <w:t xml:space="preserve">частниках закупки должны отсутствовать в реестре недобросовестных поставщиков, предусмотренном статьей 5 Федеральным законом № 223-ФЗ и (или) в реестре недобросовестных поставщиков, предусмотренном Федеральным законом № 44-ФЗ, ведение которых осуществляетс</w:t>
      </w:r>
      <w:r>
        <w:rPr>
          <w:sz w:val="24"/>
          <w:highlight w:val="white"/>
          <w:lang w:eastAsia="en-US"/>
        </w:rPr>
        <w:t xml:space="preserve">я федеральным органом исполнительной власти в соответствии с законодательством Российской Федерации.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.13.</w:t>
      </w:r>
      <w:r>
        <w:rPr>
          <w:sz w:val="24"/>
          <w:highlight w:val="white"/>
          <w:lang w:eastAsia="en-US"/>
        </w:rPr>
        <w:t xml:space="preserve"> Отсутствие у участника закупки сведений о заблокированных ИФНС или иным органом контроля расчетных счетах Общества.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.14.</w:t>
      </w:r>
      <w:r>
        <w:rPr>
          <w:sz w:val="24"/>
          <w:highlight w:val="white"/>
          <w:lang w:eastAsia="en-US"/>
        </w:rPr>
        <w:t xml:space="preserve"> Участник должен обладать и</w:t>
      </w:r>
      <w:r>
        <w:rPr>
          <w:sz w:val="24"/>
          <w:highlight w:val="white"/>
          <w:lang w:eastAsia="en-US"/>
        </w:rPr>
        <w:t xml:space="preserve">сключительными правами на объекты интеллектуальной собственности, если в связи с исполнением договора Заказчик приобретает исключительные права на объекты интеллектуальной собственности, либо обладать неисключительными правами на объекты интеллектуальной с</w:t>
      </w:r>
      <w:r>
        <w:rPr>
          <w:sz w:val="24"/>
          <w:highlight w:val="white"/>
          <w:lang w:eastAsia="en-US"/>
        </w:rPr>
        <w:t xml:space="preserve">обственности, если в связи с исполнением договора Заказчик приобретает неисключительные права на объекты интеллектуальной собственности.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4"/>
          <w:highlight w:val="white"/>
          <w:lang w:eastAsia="en-US"/>
        </w:rPr>
      </w:pPr>
      <w:r>
        <w:rPr>
          <w:b/>
          <w:bCs/>
          <w:sz w:val="24"/>
          <w:highlight w:val="white"/>
        </w:rPr>
        <w:t xml:space="preserve">5</w:t>
      </w:r>
      <w:r>
        <w:rPr>
          <w:b/>
          <w:bCs/>
          <w:sz w:val="24"/>
          <w:highlight w:val="white"/>
          <w:lang w:eastAsia="en-US"/>
        </w:rPr>
        <w:t xml:space="preserve">.15.</w:t>
      </w:r>
      <w:r>
        <w:rPr>
          <w:sz w:val="24"/>
          <w:highlight w:val="white"/>
          <w:lang w:eastAsia="en-US"/>
        </w:rPr>
        <w:t xml:space="preserve"> Участник закупки не должен являться юридическим или физическим лицом, в отношении которого применяются  </w:t>
      </w:r>
      <w:r>
        <w:rPr>
          <w:sz w:val="24"/>
          <w:highlight w:val="white"/>
          <w:lang w:eastAsia="en-US"/>
        </w:rPr>
        <w:t xml:space="preserve">специальн</w:t>
      </w:r>
      <w:r>
        <w:rPr>
          <w:sz w:val="24"/>
          <w:highlight w:val="white"/>
          <w:lang w:eastAsia="en-US"/>
        </w:rPr>
        <w:t xml:space="preserve">ые экономические меры</w:t>
      </w:r>
      <w:r>
        <w:rPr>
          <w:sz w:val="24"/>
          <w:highlight w:val="white"/>
          <w:lang w:eastAsia="en-US"/>
        </w:rPr>
        <w:t xml:space="preserve"> предусмотренные подпунктом а) пункта 2 Указа Президента РФ от 03.05.2022г №252.</w:t>
      </w:r>
      <w:r>
        <w:rPr>
          <w:sz w:val="24"/>
          <w:highlight w:val="white"/>
          <w:lang w:eastAsia="en-US"/>
        </w:rPr>
      </w:r>
      <w:r>
        <w:rPr>
          <w:sz w:val="24"/>
          <w:highlight w:val="white"/>
          <w:lang w:eastAsia="en-US"/>
        </w:rPr>
      </w:r>
    </w:p>
    <w:p>
      <w:pPr>
        <w:pStyle w:val="936"/>
        <w:numPr>
          <w:ilvl w:val="0"/>
          <w:numId w:val="0"/>
        </w:numPr>
        <w:spacing w:before="0" w:line="240" w:lineRule="auto"/>
        <w:rPr>
          <w:sz w:val="24"/>
          <w:highlight w:val="white"/>
          <w:lang w:eastAsia="en-US"/>
        </w:rPr>
      </w:pPr>
      <w:r>
        <w:rPr>
          <w:b/>
          <w:bCs/>
          <w:sz w:val="24"/>
          <w:highlight w:val="white"/>
          <w:lang w:eastAsia="en-US"/>
        </w:rPr>
        <w:t xml:space="preserve">5.16.</w:t>
      </w:r>
      <w:r>
        <w:rPr>
          <w:sz w:val="24"/>
          <w:highlight w:val="white"/>
          <w:lang w:eastAsia="en-US"/>
        </w:rPr>
        <w:t xml:space="preserve"> Организатор закупки вправе не допустить к участию в закупке лицо, имеющее отрицательный опыт работы с Заказчиком за последние 2 года (наличие растор</w:t>
      </w:r>
      <w:r>
        <w:rPr>
          <w:sz w:val="24"/>
          <w:highlight w:val="white"/>
          <w:lang w:eastAsia="en-US"/>
        </w:rPr>
        <w:t xml:space="preserve">гнутых по инициативе Заказчика договоров по причине неисполнения, ненадлежащего исполнения другой стороной своих обязательств; наличие претензий (более двух) со стороны Заказчика в связи с неисполнением, ненадлежащим исполнением другой стороной своих обяза</w:t>
      </w:r>
      <w:r>
        <w:rPr>
          <w:sz w:val="24"/>
          <w:highlight w:val="white"/>
          <w:lang w:eastAsia="en-US"/>
        </w:rPr>
        <w:t xml:space="preserve">тельств; наличие судебных актов о взыскании в пользу Заказчика денежных средств (основного долга, пени, штрафа и др.) в связи с неисполнением, ненадлежащим исполнением стороной своих обязательств, либо имеющее перед Заказчиком и (или) иными </w:t>
      </w:r>
      <w:r>
        <w:rPr>
          <w:sz w:val="24"/>
          <w:highlight w:val="white"/>
          <w:lang w:eastAsia="en-US"/>
        </w:rPr>
        <w:t xml:space="preserve">лицами просроче</w:t>
      </w:r>
      <w:r>
        <w:rPr>
          <w:sz w:val="24"/>
          <w:highlight w:val="white"/>
          <w:lang w:eastAsia="en-US"/>
        </w:rPr>
        <w:t xml:space="preserve">нную задолженность, неисполненные обязательства, срок исполнения которых просрочен более чем на 2 месяца, а также в случае превышения цены заявки на участие в закупке начальной (максимальной) цены лота.</w:t>
      </w:r>
      <w:r>
        <w:rPr>
          <w:sz w:val="24"/>
          <w:highlight w:val="white"/>
          <w:lang w:eastAsia="en-US"/>
        </w:rPr>
      </w:r>
      <w:r>
        <w:rPr>
          <w:sz w:val="24"/>
          <w:highlight w:val="white"/>
          <w:lang w:eastAsia="en-US"/>
        </w:rPr>
      </w:r>
    </w:p>
    <w:p>
      <w:pPr>
        <w:pStyle w:val="989"/>
        <w:jc w:val="both"/>
        <w:shd w:val="clear" w:color="auto" w:fill="ffffff" w:themeFill="background1"/>
        <w:widowControl w:val="off"/>
        <w:rPr>
          <w:rFonts w:ascii="Times New Roman" w:hAnsi="Times New Roman" w:cs="Times New Roman"/>
          <w:color w:val="auto"/>
          <w:highlight w:val="yellow"/>
        </w:rPr>
        <w:outlineLvl w:val="0"/>
      </w:pPr>
      <w:r>
        <w:rPr>
          <w:rFonts w:ascii="Times New Roman" w:hAnsi="Times New Roman" w:cs="Times New Roman"/>
          <w:color w:val="auto"/>
          <w:highlight w:val="yellow"/>
        </w:rPr>
      </w:r>
      <w:r>
        <w:rPr>
          <w:rFonts w:ascii="Times New Roman" w:hAnsi="Times New Roman" w:cs="Times New Roman"/>
          <w:color w:val="auto"/>
          <w:highlight w:val="yellow"/>
        </w:rPr>
      </w:r>
      <w:r>
        <w:rPr>
          <w:rFonts w:ascii="Times New Roman" w:hAnsi="Times New Roman" w:cs="Times New Roman"/>
          <w:color w:val="auto"/>
          <w:highlight w:val="yellow"/>
        </w:rPr>
      </w:r>
    </w:p>
    <w:p>
      <w:pPr>
        <w:pStyle w:val="756"/>
        <w:jc w:val="cente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VI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Требования к содержанию, составу и форме заявки на участие в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2"/>
          <w:szCs w:val="22"/>
          <w:highlight w:val="white"/>
        </w:rPr>
      </w:pPr>
      <w:r>
        <w:rPr>
          <w:sz w:val="24"/>
        </w:rPr>
        <w:br/>
      </w:r>
      <w:r>
        <w:rPr>
          <w:b/>
          <w:bCs/>
          <w:sz w:val="24"/>
          <w:highlight w:val="white"/>
        </w:rPr>
        <w:t xml:space="preserve">6.1.</w:t>
      </w:r>
      <w:r>
        <w:rPr>
          <w:sz w:val="24"/>
          <w:highlight w:val="white"/>
        </w:rPr>
        <w:t xml:space="preserve"> Перечень документов, предоставляемых в составе заявки, с указанием их точного наименования и реквизитов, должен быть перечислен в описи, предоставляемой заявителем по форме №3 (О</w:t>
      </w:r>
      <w:r>
        <w:rPr>
          <w:sz w:val="24"/>
          <w:highlight w:val="white"/>
        </w:rPr>
        <w:t xml:space="preserve">пись документов), являющейся неотъемлемой частью настоящей Документации. Опись должна быть подписана уполномоченным лицом, имеющим право действовать от имени претендента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6.2.</w:t>
      </w:r>
      <w:r>
        <w:rPr>
          <w:sz w:val="24"/>
          <w:highlight w:val="white"/>
        </w:rPr>
        <w:t xml:space="preserve"> Быть подготовлена по форме, представленной в Приложении №4 к Документации;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2"/>
          <w:szCs w:val="22"/>
          <w:highlight w:val="white"/>
        </w:rPr>
      </w:pPr>
      <w:r>
        <w:rPr>
          <w:b/>
          <w:bCs/>
          <w:sz w:val="24"/>
          <w:highlight w:val="white"/>
        </w:rPr>
        <w:t xml:space="preserve">6.3.</w:t>
      </w:r>
      <w:r>
        <w:rPr>
          <w:sz w:val="24"/>
          <w:highlight w:val="white"/>
        </w:rPr>
        <w:t xml:space="preserve"> В</w:t>
      </w:r>
      <w:r>
        <w:rPr>
          <w:sz w:val="24"/>
          <w:highlight w:val="white"/>
        </w:rPr>
        <w:t xml:space="preserve">ся документация должна быть написана на государственном языке Российской Федерации — русском языке.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6.4.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Документы иностранного происхождения, составленные на иностранном языке, при предоставлении в составе заявки должны сопровождаться их надлежаще заверенным переводом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(нотариально, путем проставления апостиля, через консульское учреждение) на русский язык.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6.5.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случае противоречия ценового предложения, указанного участником на электронной торговой площадке и ценового предложения, поданного участником в составе заявки, Организатор закупки принимает во внимание сведения указанные в составе заявки.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 этом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рганизатор закупки оставляет за собой право на запрос разъяснений. </w:t>
      </w:r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936"/>
        <w:numPr>
          <w:ilvl w:val="0"/>
          <w:numId w:val="9"/>
        </w:numPr>
        <w:ind w:left="850" w:hanging="283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4"/>
        </w:rPr>
        <w:t xml:space="preserve">Печати и подписи, а также реквизиты и текст копий документов должны быть четкими и читаемыми. Подписи на копиях документов должны быть расшифрованы (указывается </w:t>
      </w:r>
      <w:r>
        <w:rPr>
          <w:sz w:val="24"/>
          <w:highlight w:val="white"/>
        </w:rPr>
        <w:t xml:space="preserve">должность, фамилия и инициа</w:t>
      </w:r>
      <w:r>
        <w:rPr>
          <w:sz w:val="24"/>
          <w:highlight w:val="white"/>
        </w:rPr>
        <w:t xml:space="preserve">лы подписавшегося лица).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8"/>
        </w:numPr>
        <w:ind w:left="850" w:hanging="283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4"/>
        </w:rPr>
        <w:t xml:space="preserve">содержать ценовое предложение только в той валюте, в которой указана начальная максимальная цена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8"/>
        </w:numPr>
        <w:ind w:left="850" w:hanging="283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4"/>
        </w:rPr>
        <w:t xml:space="preserve">содержать сведения и документы, указанные в пункте 6.6. настоящей Документации.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ind w:left="850" w:hanging="283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4"/>
          <w:u w:val="single"/>
        </w:rPr>
        <w:t xml:space="preserve">6.6. Документы, которые необходимо приложит</w:t>
      </w:r>
      <w:r>
        <w:rPr>
          <w:b/>
          <w:bCs/>
          <w:sz w:val="24"/>
          <w:u w:val="single"/>
        </w:rPr>
        <w:t xml:space="preserve">ь в составе заявки:</w:t>
      </w:r>
      <w:r>
        <w:rPr>
          <w:b/>
          <w:bCs/>
          <w:sz w:val="22"/>
          <w:szCs w:val="22"/>
          <w:u w:val="single"/>
        </w:rPr>
      </w:r>
      <w:r>
        <w:rPr>
          <w:b/>
          <w:bCs/>
          <w:sz w:val="22"/>
          <w:szCs w:val="22"/>
          <w:u w:val="single"/>
        </w:rPr>
      </w:r>
    </w:p>
    <w:p>
      <w:pPr>
        <w:pStyle w:val="936"/>
        <w:numPr>
          <w:ilvl w:val="0"/>
          <w:numId w:val="10"/>
        </w:numPr>
        <w:ind w:left="850" w:hanging="283"/>
        <w:spacing w:before="0" w:line="240" w:lineRule="auto"/>
        <w:tabs>
          <w:tab w:val="left" w:pos="993" w:leader="none"/>
        </w:tabs>
        <w:rPr>
          <w:sz w:val="22"/>
          <w:szCs w:val="22"/>
        </w:rPr>
      </w:pPr>
      <w:r>
        <w:rPr>
          <w:sz w:val="24"/>
        </w:rPr>
        <w:t xml:space="preserve">Заявка на участие в анализе рынка в электронной форме (Форма №1)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10"/>
        </w:numPr>
        <w:ind w:left="850" w:hanging="283"/>
        <w:spacing w:before="0" w:line="240" w:lineRule="auto"/>
        <w:tabs>
          <w:tab w:val="left" w:pos="993" w:leader="none"/>
        </w:tabs>
        <w:rPr>
          <w:sz w:val="22"/>
          <w:szCs w:val="22"/>
        </w:rPr>
      </w:pPr>
      <w:r>
        <w:rPr>
          <w:sz w:val="24"/>
        </w:rPr>
        <w:t xml:space="preserve">Анкета участника (Форма №2)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10"/>
        </w:numPr>
        <w:ind w:left="850" w:hanging="283"/>
        <w:spacing w:before="0" w:line="240" w:lineRule="auto"/>
        <w:tabs>
          <w:tab w:val="left" w:pos="993" w:leader="none"/>
        </w:tabs>
        <w:rPr>
          <w:sz w:val="22"/>
          <w:szCs w:val="22"/>
        </w:rPr>
      </w:pPr>
      <w:r>
        <w:rPr>
          <w:sz w:val="24"/>
        </w:rPr>
        <w:t xml:space="preserve">Опись документов (Форма №3)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10"/>
        </w:numPr>
        <w:ind w:left="850" w:hanging="283"/>
        <w:spacing w:before="0" w:line="240" w:lineRule="auto"/>
        <w:tabs>
          <w:tab w:val="left" w:pos="993" w:leader="none"/>
        </w:tabs>
        <w:rPr>
          <w:sz w:val="22"/>
          <w:szCs w:val="22"/>
        </w:rPr>
      </w:pPr>
      <w:r>
        <w:rPr>
          <w:sz w:val="24"/>
        </w:rPr>
        <w:t xml:space="preserve">Ценовое предложение (Форма №4)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ind w:left="-142"/>
        <w:spacing w:before="0" w:line="240" w:lineRule="auto"/>
        <w:rPr>
          <w:sz w:val="24"/>
        </w:rPr>
      </w:pPr>
      <w:r>
        <w:rPr>
          <w:i/>
          <w:iCs/>
          <w:sz w:val="24"/>
        </w:rPr>
        <w:t xml:space="preserve">Поскольку настоящей Документацией </w:t>
      </w:r>
      <w:r>
        <w:rPr>
          <w:i/>
          <w:iCs/>
          <w:sz w:val="24"/>
        </w:rPr>
        <w:t xml:space="preserve">о закупке утверждены формы приложений к заявке на участие в закупке (формы №№ 1-4), то в случае предоставления Участниками в составе заявок на участие в закупке документов, составленных в отличающемся от утвержденных форм виде, заявки на участие в закупке </w:t>
      </w:r>
      <w:r>
        <w:rPr>
          <w:i/>
          <w:iCs/>
          <w:sz w:val="24"/>
        </w:rPr>
        <w:t xml:space="preserve">таких Участников будут подлежать отклонению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pStyle w:val="936"/>
        <w:numPr>
          <w:ilvl w:val="0"/>
          <w:numId w:val="14"/>
        </w:numPr>
        <w:ind w:left="-142" w:firstLine="709"/>
        <w:spacing w:before="0" w:line="240" w:lineRule="auto"/>
        <w:rPr>
          <w:sz w:val="22"/>
          <w:szCs w:val="22"/>
        </w:rPr>
      </w:pPr>
      <w:r>
        <w:rPr>
          <w:sz w:val="24"/>
        </w:rPr>
        <w:t xml:space="preserve">Характеристики поставляемого товара (Форма №5) </w:t>
      </w:r>
      <w:r>
        <w:rPr>
          <w:i/>
          <w:iCs/>
          <w:sz w:val="24"/>
        </w:rPr>
        <w:t xml:space="preserve">– при наличии требований к поставляемому товару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08"/>
        <w:ind w:firstLine="0"/>
        <w:jc w:val="both"/>
        <w:spacing w:line="240" w:lineRule="auto"/>
        <w:shd w:val="clear" w:color="auto" w:fill="auto"/>
        <w:tabs>
          <w:tab w:val="left" w:pos="1560" w:leader="none"/>
        </w:tabs>
        <w:rPr>
          <w:bCs/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1008"/>
        <w:ind w:firstLine="0"/>
        <w:jc w:val="both"/>
        <w:spacing w:line="240" w:lineRule="auto"/>
        <w:shd w:val="clear" w:color="auto" w:fill="auto"/>
        <w:tabs>
          <w:tab w:val="left" w:pos="1560" w:leader="none"/>
        </w:tabs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а) участник закупки - юридическое лицо РФ: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фирменное наименование (наименование), сведения об организационно-право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устав со всеми изменениями и/или допо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лнениями к нему;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134" w:leader="none"/>
          <w:tab w:val="left" w:pos="226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выписки из реестра акционеров (для участников закупки, созданных в форме акционерных обществ) полученной не ранее чем за 1 месяц до дня размещения документации о проведении закупки, копия списка участников общества с ограниченной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ветственностью (для участников закупки, созданных в форме обществ с ограниченной ответственностью).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993" w:leader="none"/>
          <w:tab w:val="left" w:pos="1134" w:leader="none"/>
          <w:tab w:val="left" w:pos="170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копии документов, подтверждающих полномочия руководителя. Документами, подтверждающими полномочия руководителя, могут быть: решение /протокол о назначении/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избрании. Если руководитель действует на основании доверенности, то предоставляется доверенность;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доверенности, заверенная в установленном порядке юридическим лицом (в случае, если от имени юридического лица заявку на участие в закупке подписывает не его руководитель, а уполномоченное лицо);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134" w:leader="none"/>
          <w:tab w:val="left" w:pos="226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свидетельства о государственной регистрации юриди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ческого лица со всеми изменениями;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выписка из ЕГРЮЛ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(оригинал или копия), подписанная в соответствии с действующим законодательством РФ, выданная не ранее чем за месяц до даты открытия доступа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заявками на участие в закупке, указанной в закупочной докумен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тации. Выписка из ЕГРЮЛ может быть предоставлена в электронном виде и подписана электронной цифровой подписью;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633"/>
        <w:jc w:val="both"/>
        <w:spacing w:line="24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выписка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 сервиса оценки юридических лиц, подтверждающая соответствие Методике проведения оценки юридического лица на базе интерактивного сервис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«Личный кабинет налогоплательщика юридического лица» формате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pdf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электронной подписью должностного лица ИФНС, выданная не ранее чем за месяц до даты открытия заявок на участие в закупке, указанной в закупочной документации;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свидетельства о постан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овке на налоговый учет;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копии действующих лицензий на осуществление соответствующего вида деятельности, сертификатов 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или свидетельств о допуске к выполнению работ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случаях, когда услуги или работы в соответствии с действующим законодательством РФ требуют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наличия данных документов);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нахождения участника не по адресу государственной регистрации: документы, подтверждающие нахождение участника по адресу, указанному в заявке на участие в закупке (договор аренды помещения, свидетельство о праве собств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енности на помещение);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бухгалтерской отчетности (Баланса и Отчета о финансовых результатах) за последний отчетный период, с отметкой налогового органа либо с приложением документа, подтверждающего ее принятие налоговым органом (квитанции о приеме и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звещения о вводе сведений);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участника по форме, содержащейся в закупочной документации в том числе наименование страны происхождения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ставляемого товара (при осуществлении закупки товара, в том числе поставляемого при выполнении закупаемых работ, оказании закупаемых услуг), информацию и документы, определенные в соответствии с пунктом 2 части 2 статьи 3.1- 4 Федерального закона № 223-ФЗ;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выписка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(оригинал или копия)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 единого реестра субъектов малого и среднего предпринимательства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подписанная в соответствии с действующим законодательством РФ, выданная не ранее чем за месяц до даты открытия доступа 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заявкам на участие в закупке, указанн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ой в закупочной документации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декларация о соответствии участника закупки критериям отнесения к субъектам малого и среднего предпринимательства, установленным статьей 4 Федерального закона «О развитии малого и среднего предпринимательства в Российской 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едерации», содержащая в том числе сведения о производимых субъектами малого и среднего предпринимательства товарах, работах, услугах и их видах деятельности, которая заполняется по форме согласно приложению к Постановлению Правительства РФ от 11.12.2014 N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1352 "Об особенностях участия субъектов малого и среднего предпринимательства в закупках товаров, работ, услуг отдельными видами юридических лиц",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 случае, если участник закупки относится в соответствии с законодательством РФ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субъектам малого и среднего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предпринимательства;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709"/>
        <w:jc w:val="both"/>
        <w:spacing w:line="240" w:lineRule="auto"/>
        <w:tabs>
          <w:tab w:val="left" w:pos="0" w:leader="none"/>
          <w:tab w:val="left" w:pos="85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копия банковской карточки с образцом подписи руководителя юридического лица, представителя организации, заверенная банком или копию альбома образцов подписей лиц, уполномоченных распоряжаться денежными средствами, находящимися на сче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 (при наличии);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firstLine="567"/>
        <w:jc w:val="both"/>
        <w:spacing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налоговая декларация по налогу, уплачиваемому в связи с применением УСН (при упрощенной системе налогообложения) на последнюю отчетную дату;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firstLine="567"/>
        <w:jc w:val="both"/>
        <w:spacing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налоговая декларация по налогу на прибыль на последнюю отчетную дату (с извещением/квитанцией о приеме налоговой 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кларации (расчета) налоговым органом) (в том случае, если является обязательным);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firstLine="567"/>
        <w:jc w:val="both"/>
        <w:spacing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налоговая декларация по НДС на последнюю отчетную дату (с извещением/квитанцией о приеме налоговой декларации (расчета) налоговым органом)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если участник закупки является пл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ательщиком налога на добавленную стоимость;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0"/>
        </w:numPr>
        <w:ind w:left="0" w:right="31" w:firstLine="567"/>
        <w:jc w:val="both"/>
        <w:spacing w:line="240" w:lineRule="auto"/>
        <w:tabs>
          <w:tab w:val="left" w:pos="0" w:leader="none"/>
          <w:tab w:val="left" w:pos="85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разрешительная документацию на оказание услуг, выполнение работ (для Подрядчиков, Исполнителей)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19"/>
        </w:numPr>
        <w:ind w:left="0" w:right="31" w:firstLine="567"/>
        <w:jc w:val="both"/>
        <w:spacing w:after="0" w:line="240" w:lineRule="auto"/>
        <w:tabs>
          <w:tab w:val="left" w:pos="0" w:leader="none"/>
          <w:tab w:val="left" w:pos="850" w:leader="none"/>
          <w:tab w:val="left" w:pos="170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иные документы, предусмотренные Документацией.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ind w:firstLine="709"/>
        <w:jc w:val="both"/>
        <w:spacing w:line="240" w:lineRule="auto"/>
        <w:shd w:val="clear" w:color="auto" w:fill="auto"/>
        <w:tabs>
          <w:tab w:val="left" w:pos="772" w:leader="none"/>
          <w:tab w:val="left" w:pos="1560" w:leader="none"/>
          <w:tab w:val="left" w:pos="184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ind w:right="20" w:firstLine="0"/>
        <w:jc w:val="both"/>
        <w:spacing w:line="240" w:lineRule="auto"/>
        <w:shd w:val="clear" w:color="auto" w:fill="auto"/>
        <w:tabs>
          <w:tab w:val="left" w:pos="772" w:leader="none"/>
          <w:tab w:val="left" w:pos="1560" w:leader="none"/>
          <w:tab w:val="left" w:pos="1843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б) участник закупки - иностранное юридическое лицо: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8"/>
        <w:numPr>
          <w:ilvl w:val="0"/>
          <w:numId w:val="21"/>
        </w:numPr>
        <w:contextualSpacing/>
        <w:ind w:left="0" w:right="20" w:firstLine="567"/>
        <w:jc w:val="both"/>
        <w:spacing w:line="240" w:lineRule="auto"/>
        <w:shd w:val="clear" w:color="auto" w:fill="auto"/>
        <w:tabs>
          <w:tab w:val="left" w:pos="871" w:leader="none"/>
          <w:tab w:val="left" w:pos="1701" w:leader="none"/>
          <w:tab w:val="left" w:pos="184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надлежащим обра</w:t>
      </w:r>
      <w:r>
        <w:rPr>
          <w:sz w:val="24"/>
          <w:szCs w:val="24"/>
        </w:rPr>
        <w:t xml:space="preserve">зом заверенные (нотариально, путем проставления апостиля, через консульское учреждение), переведенные на русский язык следующие документы: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0"/>
          <w:numId w:val="22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выписки из торгового реестра страны регистрации;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2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свидетельства о его регистрации;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2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копии учредительных документов;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2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документ, содержащий сведения о лицах уполномоченных представлять участника и подписывать договоры от его имени (например, выписка из реестра директоров);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2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доказательства полномочий ины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 лиц, действующих от имени участника (например, доверенность);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2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финансовой отчетности (Баланса и Отчета о финансовых результатах) за последний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отчетный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период;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19"/>
        </w:numPr>
        <w:ind w:left="0" w:right="31" w:firstLine="567"/>
        <w:jc w:val="both"/>
        <w:spacing w:after="60" w:line="240" w:lineRule="auto"/>
        <w:tabs>
          <w:tab w:val="left" w:pos="0" w:leader="none"/>
          <w:tab w:val="left" w:pos="850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участника по форме, содержащейся в закупочной документации в том числе наименование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страны происхождения поставляемого товара (при осуществлении закупки товара, в том числе поставляемого при выполнении закупаемых работ, оказании закупаемых услуг), информацию и документы, определенные в соответствии с пунктом 2 части 2 статьи 3.1-4 Федера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льного закона № 223-ФЗ.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ind w:firstLine="0"/>
        <w:jc w:val="both"/>
        <w:spacing w:line="240" w:lineRule="auto"/>
        <w:shd w:val="clear" w:color="auto" w:fill="auto"/>
        <w:tabs>
          <w:tab w:val="left" w:pos="15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в) участник закупки - индивидуальный предприниматель: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49"/>
        <w:numPr>
          <w:ilvl w:val="0"/>
          <w:numId w:val="23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свидетельства о постановке на учет в налоговом органе по месту жительства;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3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свидетельства о регистрации в качестве индивидуального предпринимателя;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3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выписка из ЕГРИП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(о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ригинал или копия), подписанная в соответствии с действующим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законодательством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РФ, выданная не ранее чем за месяц до даты вскрытия конвертов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заявками на участие в закупке, указанной в закупочной документации.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Выписка из ЕГРИП может быть предоставлена в электронном виде и подписана электронной цифровой подписью;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3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доверенности, заверенная в установленном порядке индивидуальным предпринимателем (в случае если заявку на участие в закупке подписывает не сам инд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ивидуальный предприниматель, а уполномоченное им лицо);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3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банковские реквизиты (при необходимости оплаты через банк);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3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копии действующих лицензий на осуществление соответствующего вида деятельности, сертификатов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или свидетельств о допуске к выполнению работ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случаях, когда услуги или работы в соответствии с действующим законодательством РФ требуют наличия данных документов);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3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участника по форме, содержащейся в закупочной документации в том числе наименование страны происхождения поставляемого товара (при осуществлении закупки товара, в том числе поставляемого при выполнении закупаемых работ, оказании закупаемых услуг),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нформацию и документы, определенные в соответствии с пунктом 2 части 2 статьи 3.1-4 Федерального закона № 223-ФЗ;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3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560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выписка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(оригинал или копия)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 единого реестра субъектов малого и среднего предпринимательства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подписанная в соответствии с действующим зако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нодательством РФ, выданная не ранее чем за месяц до даты открытия доступа 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заявкам на участие в закупке, указанной в закупочной документации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декларация о соответствии участника закупки критериям отнесения к субъектам малого и среднего предпринимательс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тва, установленным статьей 4 Федерального закона «О развитии малого и среднего предпринимательства в Российской Федерации», содержащая в том числе сведения о производимых субъектами малого и среднего предпринимательства товарах, работах, услугах и их видах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деятельности, которая заполняется по форме согласно приложению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ц»,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 случае, если участник закупки относится в соответствии с законодательством РФ к субъектам малого и среднего предпринимательства.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08"/>
        <w:ind w:right="31" w:firstLine="0"/>
        <w:jc w:val="both"/>
        <w:spacing w:line="240" w:lineRule="auto"/>
        <w:shd w:val="clear" w:color="auto" w:fill="auto"/>
        <w:tabs>
          <w:tab w:val="left" w:pos="0" w:leader="none"/>
          <w:tab w:val="left" w:pos="850" w:leader="none"/>
          <w:tab w:val="left" w:pos="1701" w:leader="none"/>
          <w:tab w:val="left" w:pos="1843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г) участник закупки - физическое лицо, не зарегистрированное в качестве индивидуального предпринимателя: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49"/>
        <w:numPr>
          <w:ilvl w:val="0"/>
          <w:numId w:val="24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копия свидетельс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тва о постановке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учет в налоговом органе по месту жительства;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4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банковские реквизиты (при необходимости оплаты через банк);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24"/>
        </w:numPr>
        <w:ind w:left="0" w:right="31" w:firstLine="709"/>
        <w:jc w:val="both"/>
        <w:spacing w:line="240" w:lineRule="auto"/>
        <w:tabs>
          <w:tab w:val="left" w:pos="0" w:leader="none"/>
          <w:tab w:val="left" w:pos="993" w:leader="none"/>
          <w:tab w:val="left" w:pos="1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копия страхового свидетельства государственного пенсионного страхования РФ;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7"/>
        </w:numPr>
        <w:ind w:left="0" w:right="31" w:firstLine="567"/>
        <w:jc w:val="both"/>
        <w:spacing w:after="60" w:line="240" w:lineRule="auto"/>
        <w:tabs>
          <w:tab w:val="left" w:pos="0" w:leader="none"/>
          <w:tab w:val="left" w:pos="850" w:leader="none"/>
          <w:tab w:val="left" w:pos="1701" w:leader="none"/>
          <w:tab w:val="left" w:pos="184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участника по форме, содержащейся в закупочной до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кументации в том числе наименование страны происхождения поставляемого товара (при осуществлении закупки товара, в том числе поставляемого при выполнении закупаемых работ, оказании закупаемых услуг), информацию и документы, определенные в соответствии с пу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нктом 2 части 2 статьи 3.1-4 Федерального закона № 223-ФЗ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6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VII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Основания для отклонения заявки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284" w:leader="none"/>
          <w:tab w:val="left" w:pos="567" w:leader="none"/>
          <w:tab w:val="left" w:pos="851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7.1.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Участник закупки не соответствует требованиям к участникам, указанным в настоящей Документации;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284" w:leader="none"/>
          <w:tab w:val="left" w:pos="567" w:leader="none"/>
          <w:tab w:val="left" w:pos="851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7.2.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Несоответствия заявки на участие в закупке требованиям документации о проведении закупки, в том числе при нарушении требований к оформлению Форм №1-5, нали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чия в таком предложении отличных или превышающих установленные в Приложении №1 «Техническое задание» показателей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284" w:leader="none"/>
          <w:tab w:val="left" w:pos="567" w:leader="none"/>
          <w:tab w:val="left" w:pos="851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Предлагаемые товары не соответствуют требованиям Документации, в том числе, если их цена превышает максимальную цену, указанную в Докумен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тации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закупке;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284" w:leader="none"/>
          <w:tab w:val="left" w:pos="567" w:leader="none"/>
          <w:tab w:val="left" w:pos="851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Участником закупки не предоставлены разъяснения и недостающие документы по запросу ЦЗК;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284" w:leader="none"/>
          <w:tab w:val="left" w:pos="567" w:leader="none"/>
          <w:tab w:val="left" w:pos="851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При предоставлении разъяснений по запросу ЦЗК участником закупки предоставлены заведомо недостоверные сведения, намеренно искажена информация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документы;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284" w:leader="none"/>
          <w:tab w:val="left" w:pos="567" w:leader="none"/>
          <w:tab w:val="left" w:pos="851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7.6.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Одним участником закупки поданы две и более заявок при условии, что ранее поданные заявки не отозваны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284" w:leader="none"/>
          <w:tab w:val="left" w:pos="567" w:leader="none"/>
          <w:tab w:val="left" w:pos="851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7.7.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Предложения гарантии, несоответствующих указанным в Документации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284" w:leader="none"/>
          <w:tab w:val="left" w:pos="567" w:leader="none"/>
          <w:tab w:val="left" w:pos="851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7.8.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Предоставления в составе заявки заведомо ложных сведений,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намеренного искажения информации или документов, вход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ящих в состав заявки;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284" w:leader="none"/>
          <w:tab w:val="left" w:pos="567" w:leader="none"/>
          <w:tab w:val="left" w:pos="851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7.9.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Несогласие претендента на участие в закупке с условиями проекта договора, технического задания, содержащихся в Документации;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num" w:pos="284" w:leader="none"/>
          <w:tab w:val="left" w:pos="851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7.10.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 случае установления факта недостоверности сведений, содержащихся в документах, представленных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участником анализа рынка 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электронной форме в соответствии с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white"/>
          <w:u w:val="single"/>
        </w:rPr>
        <w:t xml:space="preserve">п. 6.6.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настоящей Документации, ЦЗК отстраняет такого  участника анализа рынка   в электронной форме от участия на любом этапе его проведения.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num" w:pos="284" w:leader="none"/>
          <w:tab w:val="left" w:pos="851" w:leader="none"/>
        </w:tabs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7.11.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Заказчик имеет право отказать победителю в заключении договора в случае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возникновения обстоятельств, в силу которых такой победитель перестает соответствовать требованиям, предусмотренным Разделом 5 настоящей Документации.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pStyle w:val="1010"/>
        <w:jc w:val="both"/>
        <w:spacing w:before="0" w:beforeAutospacing="0" w:after="0" w:afterAutospacing="0"/>
        <w:shd w:val="clear" w:color="auto" w:fill="ffffff"/>
        <w:rPr>
          <w:sz w:val="22"/>
          <w:szCs w:val="22"/>
        </w:rPr>
      </w:pPr>
      <w:r>
        <w:rPr>
          <w:b/>
          <w:bCs/>
        </w:rPr>
        <w:t xml:space="preserve">7.12.</w:t>
      </w:r>
      <w:r>
        <w:t xml:space="preserve"> Непредставления документа или копии документа, подтверждающего внесение денежных средств в качеств</w:t>
      </w:r>
      <w:r>
        <w:t xml:space="preserve">е обеспечения заявки, если требование обеспечения заявок установлено документацией;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b/>
          <w:bCs/>
          <w:sz w:val="24"/>
        </w:rPr>
        <w:t xml:space="preserve">7.13.</w:t>
      </w:r>
      <w:r>
        <w:rPr>
          <w:sz w:val="24"/>
        </w:rPr>
        <w:t xml:space="preserve"> Несоответствия предлагаемых товаров, работ, услуг требованиям документации в том числе по количественным и качественным показателям (несоответствие количества поставл</w:t>
      </w:r>
      <w:r>
        <w:rPr>
          <w:sz w:val="24"/>
        </w:rPr>
        <w:t xml:space="preserve">яемого товара, несоответствие качества, объема выполняемых работ, оказываемых услуг);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b/>
          <w:bCs/>
          <w:sz w:val="24"/>
        </w:rPr>
        <w:t xml:space="preserve">7.14.</w:t>
      </w:r>
      <w:r>
        <w:rPr>
          <w:sz w:val="24"/>
        </w:rPr>
        <w:t xml:space="preserve"> Непредставления обеспечения заявки, в случае установления требования об обеспечении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b/>
          <w:bCs/>
          <w:sz w:val="24"/>
        </w:rPr>
        <w:t xml:space="preserve">7.15</w:t>
      </w:r>
      <w:r>
        <w:rPr>
          <w:sz w:val="24"/>
        </w:rPr>
        <w:t xml:space="preserve">. Не предоставления претендентом Заказчику, Организатору письменных </w:t>
      </w:r>
      <w:r>
        <w:rPr>
          <w:sz w:val="24"/>
        </w:rPr>
        <w:t xml:space="preserve">разъяснений положений поданной им заявки на участие в закупке по письменному запросу Заказчика, Организатора, в том числе несогласия с исправлением очевидных арифметических ошибок, расхождений между суммами, выраженными словами и цифрами, расхождений между</w:t>
      </w:r>
      <w:r>
        <w:rPr>
          <w:sz w:val="24"/>
        </w:rPr>
        <w:t xml:space="preserve"> единичной расценкой и общей суммой, полученной в результате умножения единичной расценки на количество.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</w:p>
    <w:p>
      <w:pPr>
        <w:pStyle w:val="756"/>
        <w:jc w:val="cente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Рассмотрение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 и подведение итогов.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8.1.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поступивших заявок претендентов и подведение итогов проводится в дни, указанные в Разделе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настоящей Документации. Рассмотрение заявок и подведение итогов осуществляется ЦЗК.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8.2.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При проверке соответствия заявок на участие в закупке Закупочн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ая комиссия вправе: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8.2.1.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Не обращать внимание на мелкие недочеты и погрешности, которые не влияют на существо заявки на участие в закупке;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8.2.2.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Запросить у Участников закупки любые недостающие, нечитаемые или оформленные с ошибками документы (в том чис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ле в случае несоответствия сведений, указанных Участником при заполнении соответствующих форм в интерфейсе ЭТП, сведениям, указанным в составе заявки на участие в закупке). </w:t>
      </w:r>
      <w:r>
        <w:rPr>
          <w:rFonts w:ascii="Times New Roman" w:hAnsi="Times New Roman" w:cs="Times New Roman"/>
          <w:sz w:val="24"/>
          <w:szCs w:val="24"/>
          <w:highlight w:val="green"/>
        </w:rPr>
      </w:r>
      <w:r>
        <w:rPr>
          <w:rFonts w:ascii="Times New Roman" w:hAnsi="Times New Roman" w:cs="Times New Roman"/>
          <w:sz w:val="24"/>
          <w:szCs w:val="24"/>
          <w:highlight w:val="green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8.3.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Рассмотрение заявок включает: стадию рассмотрения заявок и стадию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принятия ре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шения о выборе победителя (подведение итогов)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анализа рынка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электронной форме.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8.4.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Победителем закупки признается участник, который предложил лучшее сочетание условий исполнения договора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т.е.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заявка на участие в закупке которого оценена наибольшим кол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ичеством баллов) и заявке на участие в закупке которого присвоен первый номер. В случае, если в нескольких заявках на участие в закупке содержатся одинаковые условия исполнения договора, меньший порядковый номер присваивается заявке на участие в закупке, 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оторая поступила ранее других заявок на участие в закупке, содержащих такие же условия.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8.5.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 основании принятого решения ЦЗК составляется протокол подведения итогов. Протокол подведения итогов размещается ЦЗК в течение трех дней, следующих после дня его подписания, на официальном сайте.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756"/>
        <w:jc w:val="cente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Случаи признания закупки несостоявшейся.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9.1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</w:rPr>
        <w:t xml:space="preserve"> Закупка признается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</w:rPr>
        <w:t xml:space="preserve">несостоявшейся в случае если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</w:rPr>
        <w:t xml:space="preserve">: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</w:r>
    </w:p>
    <w:p>
      <w:pPr>
        <w:pStyle w:val="949"/>
        <w:numPr>
          <w:ilvl w:val="0"/>
          <w:numId w:val="12"/>
        </w:numPr>
        <w:ind w:left="0" w:firstLine="0"/>
        <w:jc w:val="both"/>
        <w:spacing w:after="0" w:line="240" w:lineRule="auto"/>
        <w:widowControl w:val="off"/>
        <w:tabs>
          <w:tab w:val="left" w:pos="283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Подана только одна заявка на участие в анализе рынка  в электронной форме или на основании результатов рассмотрения ЦЗК заявок участников принято решение о допуске к участию в анализе рынка  в электронной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форме единственного участника, из всех подавших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таком случае ЦЗК вправе заключить договор с таким единственным участником закупки, на условиях Документации о проведении анализа рынка, проекта договора и заявки, поданной участником.  Такой участн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ик не вправе отказаться от заключения договора с Заказчиком;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12"/>
        </w:numPr>
        <w:ind w:left="0" w:firstLine="0"/>
        <w:jc w:val="both"/>
        <w:spacing w:after="0" w:line="240" w:lineRule="auto"/>
        <w:widowControl w:val="off"/>
        <w:tabs>
          <w:tab w:val="left" w:pos="283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Победитель анализа рынка  в электронной форме и участник, заявке которого присвоен второй порядковый номер, уклонились от заключения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12"/>
        </w:numPr>
        <w:ind w:left="0" w:firstLine="0"/>
        <w:jc w:val="both"/>
        <w:spacing w:after="0" w:line="240" w:lineRule="auto"/>
        <w:widowControl w:val="off"/>
        <w:tabs>
          <w:tab w:val="left" w:pos="283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подано ни одной заявки на участие в анализе рынка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электронной форме;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12"/>
        </w:numPr>
        <w:ind w:left="0" w:firstLine="0"/>
        <w:jc w:val="both"/>
        <w:spacing w:after="0" w:line="240" w:lineRule="auto"/>
        <w:widowControl w:val="off"/>
        <w:tabs>
          <w:tab w:val="left" w:pos="283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основании результатов рассмотрения ЦЗК заявок участников принято решение об отказе в допуске к участию всех претендентов;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случаях, если анализ рынка признается несостоявшимся по подпунктам 2, 3, 4 настоящего пункта, ЦЗК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11"/>
        </w:numPr>
        <w:ind w:left="0" w:firstLine="283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567" w:leader="none"/>
          <w:tab w:val="left" w:pos="121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отказаться от проведения повторной процедуры закупки, в случае если утрачена потребность в закупке предполагаемого предмета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11"/>
        </w:numPr>
        <w:ind w:left="0" w:firstLine="283"/>
        <w:jc w:val="both"/>
        <w:spacing w:after="0" w:line="240" w:lineRule="auto"/>
        <w:shd w:val="clear" w:color="auto" w:fill="ffffff"/>
        <w:widowControl w:val="off"/>
        <w:tabs>
          <w:tab w:val="left" w:pos="0" w:leader="none"/>
          <w:tab w:val="left" w:pos="567" w:leader="none"/>
          <w:tab w:val="left" w:pos="121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принять решени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о заключении договора с единственным поставщиком в соответствии с разде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лом 11 Положения о закупках.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0" w:leader="none"/>
        </w:tabs>
        <w:rPr>
          <w:sz w:val="22"/>
          <w:szCs w:val="22"/>
        </w:rPr>
      </w:pPr>
      <w:r>
        <w:rPr>
          <w:b/>
          <w:bCs/>
          <w:sz w:val="24"/>
        </w:rPr>
        <w:t xml:space="preserve">9.2.</w:t>
      </w:r>
      <w:r>
        <w:rPr>
          <w:sz w:val="24"/>
        </w:rPr>
        <w:t xml:space="preserve"> Заказчик оставляет за собой право предоставить Участникам возможность добровольно повысить предпочтительность их Заявок путем снижения первоначальной</w:t>
      </w:r>
      <w:r>
        <w:rPr>
          <w:sz w:val="24"/>
        </w:rPr>
        <w:t xml:space="preserve"> (указанной в Заявке) цены (далее – процедура Уторговывания), при условии сохранения остальных положений Заявки без изменений. Проведение процедуры Уторговывания возможно на любом этапе проведения закупки до выбора Победителя.</w:t>
      </w:r>
      <w:r>
        <w:rPr>
          <w:sz w:val="24"/>
        </w:rPr>
        <w:br/>
      </w:r>
      <w:r>
        <w:rPr>
          <w:b/>
          <w:bCs/>
          <w:sz w:val="24"/>
        </w:rPr>
        <w:t xml:space="preserve">9.3.</w:t>
      </w:r>
      <w:r>
        <w:rPr>
          <w:sz w:val="24"/>
        </w:rPr>
        <w:t xml:space="preserve"> Заказчик вправе по своем</w:t>
      </w:r>
      <w:r>
        <w:rPr>
          <w:sz w:val="24"/>
        </w:rPr>
        <w:t xml:space="preserve">у усмотрению разделить общий объем закупаемых товаров между участниками закупки, заключить договоры с несколькими участниками закупки, предложенных на наиболее выгодных для Заказчика условиях. В указанном случае победителям по выбранным позициям направляет</w:t>
      </w:r>
      <w:r>
        <w:rPr>
          <w:sz w:val="24"/>
        </w:rPr>
        <w:t xml:space="preserve">ся запрос о подтверждении возможности поставки. После получения ответа победителей о поставке выбранного объема товаров составляется протокол. В случае отказа всех победителей от разделения лота проводится повторная процедура закупки. В случае если отказы </w:t>
      </w:r>
      <w:r>
        <w:rPr>
          <w:sz w:val="24"/>
        </w:rPr>
        <w:t xml:space="preserve">поступили только от части победителей, то на эту часть позиций проводится повторная процедура закупки. При этом условия проведения процедуры и способ закупки могут быть изменены.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Раздел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Порядок заключения договора по результатам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анализа рынка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 в электронной форме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10.1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Договор между Заказчиком и победителем заключается не ранее, чем через 2 (два) дня и не позднее, чем через 20 (двадцать) дней со дня размещения на официальном сайте </w:t>
      </w:r>
      <w:hyperlink r:id="rId13" w:tooltip="http://www.zakupki.gov.ru/" w:history="1">
        <w:r>
          <w:rPr>
            <w:rStyle w:val="945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www.zakupki.gov.ru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итогового протокола о результатах сопоставления заявок и принятия решения о выборе победителя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анализа рынка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в электронной форме.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10.2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Между Организатором и победителе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 закупочной процедуры могут проводиться преддоговорные переговоры (с оформлением протокола таких переговоров и его подписанием обеими сторонами преддоговорных переговоров), направленные на уточнение его условий, не указанных в Документации о закупке или 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аявке на участие, с которым заключается договор.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10.3.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В случае несоблюдения установленных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white"/>
          <w:u w:val="single"/>
          <w:lang w:eastAsia="ar-SA"/>
        </w:rPr>
        <w:t xml:space="preserve">п.27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Раздела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срока, победитель считается уклонившимся от заключения Договора. Информация о таком недобросове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стном участнике закупки сообщается Организатором в орган, уполномоченный на осуществление контроля в сфере закупок товаров, работ, услуг отдельными видами юридич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еских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10.4.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Договор заключается на электронной площадке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etprf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в следующем порядке: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49"/>
        <w:numPr>
          <w:ilvl w:val="0"/>
          <w:numId w:val="13"/>
        </w:numPr>
        <w:ind w:left="0" w:firstLine="0"/>
        <w:jc w:val="both"/>
        <w:spacing w:after="0" w:line="240" w:lineRule="auto"/>
        <w:widowControl w:val="off"/>
        <w:tabs>
          <w:tab w:val="left" w:pos="28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5 (пяти) дней, с даты размещения на официальном сайте единой информационной системы, в сфере закупок </w:t>
      </w:r>
      <w:hyperlink r:id="rId14" w:tooltip="http://www.zakupki.gov.ru/" w:history="1">
        <w:r>
          <w:rPr>
            <w:rStyle w:val="945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www.zakupki.gov.ru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 итогового протокола, Организатор размещает на элект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ронной площадке 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etprf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заполненный проект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13"/>
        </w:numPr>
        <w:ind w:left="0" w:firstLine="0"/>
        <w:jc w:val="both"/>
        <w:spacing w:after="0" w:line="240" w:lineRule="auto"/>
        <w:widowControl w:val="off"/>
        <w:tabs>
          <w:tab w:val="left" w:pos="28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5 (пяти) дней, с даты размещения Организатором проекта договора, победитель электронной процедуры подписывает усиленной электронной подписью указанный проект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9"/>
        <w:numPr>
          <w:ilvl w:val="0"/>
          <w:numId w:val="13"/>
        </w:numPr>
        <w:ind w:left="0" w:firstLine="0"/>
        <w:jc w:val="both"/>
        <w:spacing w:after="0" w:line="240" w:lineRule="auto"/>
        <w:widowControl w:val="off"/>
        <w:tabs>
          <w:tab w:val="left" w:pos="28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3 (трех) рабочих дней, после подписания проекта договора победителе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м, Заказчик подписывает усиленной электронной подписью указанный проект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10.5.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случае наличия разногласий по проекту договора, направленному Организатором, участник закупки составляет протокол разногласий с указанием замечаний к положениям проек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та договора, не соответствующим условиям Документации и своей заявке, с указанием соответствующих положений данных документов. Протокол разногласий направляется Организатору с использованием программно-аппаратных средств электронной торговой площадки. Орга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низатор рассматривает протокол разногласий и направляет участнику закупки доработанный проект договора,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сий замечания.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10.6.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случае, если участник закупки не предоставил надлежащее обеспечение исполнения договора до подписания Договора, такой участник признается уклонившимся от заключения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10.7.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Заказчик вправе отказаться от заключения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не возмещая участнику понесенные им расходы в случае возникновения обстоятельств, в силу которых такой победитель перестает соответствовать требованиям, предусмотренным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Разделом 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настоящей Документации.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Заказчик вправе заключить договор с участником, заяв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ке которого присвоен второй порядковый номер в случае, если победитель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анализа рынка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 в электронной форме признан уклонившимся от заключения договора. При этом заключение договора для участника, предложению которого присвоен второй порядковый номер, являетс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ar-SA"/>
        </w:rPr>
        <w:t xml:space="preserve">я обязательным.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4"/>
        </w:rPr>
      </w:pPr>
      <w:r>
        <w:rPr>
          <w:sz w:val="24"/>
        </w:rPr>
        <w:t xml:space="preserve">Приложения к Документации: </w:t>
      </w:r>
      <w:r>
        <w:rPr>
          <w:sz w:val="24"/>
        </w:rPr>
      </w:r>
      <w:r>
        <w:rPr>
          <w:sz w:val="24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4"/>
        </w:rPr>
      </w:pPr>
      <w:r>
        <w:rPr>
          <w:sz w:val="24"/>
        </w:rPr>
        <w:t xml:space="preserve">№ 1 Пояснительная записка к расчету НМЦ;</w:t>
      </w:r>
      <w:r>
        <w:rPr>
          <w:sz w:val="24"/>
        </w:rPr>
      </w:r>
      <w:r>
        <w:rPr>
          <w:sz w:val="24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4"/>
        </w:rPr>
      </w:pPr>
      <w:r>
        <w:rPr>
          <w:sz w:val="24"/>
        </w:rPr>
        <w:t xml:space="preserve">№ 2 Техническое задание;</w:t>
      </w:r>
      <w:r>
        <w:rPr>
          <w:sz w:val="24"/>
        </w:rPr>
      </w:r>
      <w:r>
        <w:rPr>
          <w:sz w:val="24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4"/>
        </w:rPr>
      </w:pPr>
      <w:r>
        <w:rPr>
          <w:sz w:val="24"/>
        </w:rPr>
        <w:t xml:space="preserve">№ 3 Проект договора;</w:t>
      </w:r>
      <w:r>
        <w:rPr>
          <w:sz w:val="24"/>
        </w:rPr>
      </w:r>
      <w:r>
        <w:rPr>
          <w:sz w:val="24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4"/>
        </w:rPr>
      </w:pPr>
      <w:r>
        <w:rPr>
          <w:sz w:val="24"/>
        </w:rPr>
        <w:t xml:space="preserve">№ 4 Формы для заполнения.</w:t>
      </w:r>
      <w:r>
        <w:rPr>
          <w:sz w:val="24"/>
        </w:rPr>
      </w:r>
      <w:r>
        <w:rPr>
          <w:sz w:val="24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36"/>
        <w:numPr>
          <w:ilvl w:val="0"/>
          <w:numId w:val="0"/>
        </w:numPr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br w:type="page" w:clear="all"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№1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Style w:val="936"/>
        <w:numPr>
          <w:ilvl w:val="0"/>
          <w:numId w:val="0"/>
        </w:numPr>
        <w:jc w:val="right"/>
        <w:spacing w:before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к документации о проведении анализа рынка в электронной форме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0" w:line="240" w:lineRule="auto"/>
        <w:tabs>
          <w:tab w:val="left" w:pos="80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tabs>
          <w:tab w:val="left" w:pos="80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before="120" w:after="0" w:line="240" w:lineRule="auto"/>
        <w:rPr>
          <w:rFonts w:ascii="Times New Roman" w:hAnsi="Times New Roman" w:cs="Times New Roman"/>
          <w:b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ПОЯСНИТЕЛЬНАЯ ЗАПИСКА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 расчету начальной (максимальной) цены договора (цены лота)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u w:val="single"/>
          <w:vertAlign w:val="superscript"/>
        </w:rPr>
        <w:pBdr>
          <w:bottom w:val="single" w:color="000000" w:sz="4" w:space="0"/>
        </w:pBdr>
      </w:pPr>
      <w:r>
        <w:rPr>
          <w:rFonts w:ascii="Times New Roman" w:hAnsi="Times New Roman" w:cs="Times New Roman"/>
          <w:u w:val="single"/>
          <w:vertAlign w:val="superscript"/>
        </w:rPr>
      </w:r>
      <w:r>
        <w:rPr>
          <w:rFonts w:ascii="Times New Roman" w:hAnsi="Times New Roman" w:cs="Times New Roman"/>
          <w:u w:val="single"/>
          <w:vertAlign w:val="superscript"/>
        </w:rPr>
      </w:r>
      <w:r>
        <w:rPr>
          <w:rFonts w:ascii="Times New Roman" w:hAnsi="Times New Roman" w:cs="Times New Roman"/>
          <w:u w:val="single"/>
          <w:vertAlign w:val="superscript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(указывается предмет договора)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tbl>
      <w:tblPr>
        <w:tblW w:w="9923" w:type="dxa"/>
        <w:tblInd w:w="5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851"/>
        <w:gridCol w:w="4384"/>
        <w:gridCol w:w="468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right="57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right="57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Основные показатели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right="57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Сведения о полученной информации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465" w:right="57" w:hanging="425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left="40" w:right="5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Основные требования к продукции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овар должен быть новым. Поставляемый товар должен быть свободным от прав на него третьих лиц и других обременений</w:t>
            </w:r>
            <w:r>
              <w:rPr>
                <w:rFonts w:ascii="Times New Roman" w:hAnsi="Times New Roman" w:cs="Times New Roman"/>
                <w:highlight w:val="green"/>
              </w:rPr>
            </w:r>
            <w:r>
              <w:rPr>
                <w:rFonts w:ascii="Times New Roman" w:hAnsi="Times New Roman" w:cs="Times New Roman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465" w:right="57" w:hanging="425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left="40" w:right="5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поставки продукции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198095, г. Санкт-Петербург, Гладкий остров, д.1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465" w:right="57" w:hanging="425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left="40" w:right="5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 начала и окончания исполнения договора (график выполнения эт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апов договора)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См. Техническое задание</w:t>
            </w:r>
            <w:r>
              <w:rPr>
                <w:rFonts w:ascii="Times New Roman" w:hAnsi="Times New Roman" w:cs="Times New Roman"/>
                <w:highlight w:val="green"/>
              </w:rPr>
            </w:r>
            <w:r>
              <w:rPr>
                <w:rFonts w:ascii="Times New Roman" w:hAnsi="Times New Roman" w:cs="Times New Roman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465" w:right="57" w:hanging="425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left="40" w:right="5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 оплаты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7 рабочих дней после поставки товара</w:t>
            </w:r>
            <w:r>
              <w:rPr>
                <w:rFonts w:ascii="Times New Roman" w:hAnsi="Times New Roman" w:cs="Times New Roman"/>
                <w:highlight w:val="green"/>
              </w:rPr>
            </w:r>
            <w:r>
              <w:rPr>
                <w:rFonts w:ascii="Times New Roman" w:hAnsi="Times New Roman" w:cs="Times New Roman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465" w:right="57" w:hanging="425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left="40" w:right="5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участникам закупки (если установлены)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См. Техническое задание</w:t>
            </w:r>
            <w:r>
              <w:rPr>
                <w:rFonts w:ascii="Times New Roman" w:hAnsi="Times New Roman" w:cs="Times New Roman"/>
                <w:highlight w:val="green"/>
              </w:rPr>
            </w:r>
            <w:r>
              <w:rPr>
                <w:rFonts w:ascii="Times New Roman" w:hAnsi="Times New Roman" w:cs="Times New Roman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465" w:right="57" w:hanging="425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left="40" w:right="5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Особенности рынка и (или) закупочной ситуации, влияющие на величину НМЦ (заполняется 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—</w:t>
            </w:r>
            <w:r>
              <w:rPr>
                <w:rFonts w:ascii="Times New Roman" w:hAnsi="Times New Roman" w:cs="Times New Roman"/>
                <w:highlight w:val="green"/>
              </w:rPr>
            </w:r>
            <w:r>
              <w:rPr>
                <w:rFonts w:ascii="Times New Roman" w:hAnsi="Times New Roman" w:cs="Times New Roman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465" w:right="57" w:hanging="425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left="40" w:right="5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Используемый метод (методы) определения НМЦ со ссылкой на пункты Рекомендаций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 сопоставимых рыночных цен определяется по формуле: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57" w:right="57"/>
              <w:spacing w:line="240" w:lineRule="auto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НМЦ =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Цi+Цi+Цi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…)/n</w:t>
            </w:r>
            <w:r>
              <w:rPr>
                <w:rFonts w:ascii="Times New Roman" w:hAnsi="Times New Roman" w:cs="Times New Roman"/>
                <w:highlight w:val="green"/>
              </w:rPr>
            </w:r>
            <w:r>
              <w:rPr>
                <w:rFonts w:ascii="Times New Roman" w:hAnsi="Times New Roman" w:cs="Times New Roman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465" w:right="57" w:hanging="425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left="40" w:right="5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Иная информация об условиях договора, существенная для расчета НМЦ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—-</w:t>
            </w:r>
            <w:r>
              <w:rPr>
                <w:rFonts w:ascii="Times New Roman" w:hAnsi="Times New Roman" w:cs="Times New Roman"/>
                <w:highlight w:val="green"/>
              </w:rPr>
            </w:r>
            <w:r>
              <w:rPr>
                <w:rFonts w:ascii="Times New Roman" w:hAnsi="Times New Roman" w:cs="Times New Roman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465" w:right="57" w:hanging="425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left="40" w:right="5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Рассчитанная величина НМЦ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473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000,00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ру</w:t>
            </w:r>
            <w:r>
              <w:rPr>
                <w:rFonts w:ascii="Times New Roman" w:hAnsi="Times New Roman" w:cs="Times New Roman"/>
                <w:lang w:eastAsia="ru-RU"/>
              </w:rPr>
              <w:t xml:space="preserve">блей с учетом НДС</w:t>
            </w:r>
            <w:r>
              <w:rPr>
                <w:rFonts w:ascii="Times New Roman" w:hAnsi="Times New Roman" w:cs="Times New Roman"/>
                <w:highlight w:val="green"/>
              </w:rPr>
            </w:r>
            <w:r>
              <w:rPr>
                <w:rFonts w:ascii="Times New Roman" w:hAnsi="Times New Roman" w:cs="Times New Roman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465" w:right="57" w:hanging="425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right="5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поставщиков, предоставивших ценовые предложения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—</w:t>
            </w:r>
            <w:r>
              <w:rPr>
                <w:rFonts w:ascii="Times New Roman" w:hAnsi="Times New Roman" w:cs="Times New Roman"/>
                <w:highlight w:val="green"/>
              </w:rPr>
            </w:r>
            <w:r>
              <w:rPr>
                <w:rFonts w:ascii="Times New Roman" w:hAnsi="Times New Roman" w:cs="Times New Roman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1"/>
                <w:numId w:val="15"/>
              </w:numPr>
              <w:ind w:left="0" w:right="57" w:firstLine="91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right="5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Наименование, фирменное наименование (при наличии), ИНН,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места нахождения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номер телефона и (или) факса, адрес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электронной почты (при наличии информации), адрес официального сайта организац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ии в информационно-телекоммуникационной сети «Интернет»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Поставщик 1</w:t>
            </w:r>
            <w:r>
              <w:rPr>
                <w:rFonts w:ascii="Times New Roman" w:hAnsi="Times New Roman" w:cs="Times New Roman"/>
                <w:highlight w:val="green"/>
              </w:rPr>
            </w:r>
            <w:r>
              <w:rPr>
                <w:rFonts w:ascii="Times New Roman" w:hAnsi="Times New Roman" w:cs="Times New Roman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1"/>
                <w:numId w:val="15"/>
              </w:numPr>
              <w:ind w:left="0" w:right="57" w:firstLine="91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right="5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Наименование, фирменное наименование (при наличии), ИНН,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места нахождения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номер телефона и (или) факса, адрес электронной почты (при наличии информации), адрес официального сайта организации в информационно-телекоммуникационной сети «Интернет»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Поставщик 1</w:t>
            </w:r>
            <w:r>
              <w:rPr>
                <w:rFonts w:ascii="Times New Roman" w:hAnsi="Times New Roman" w:cs="Times New Roman"/>
                <w:highlight w:val="green"/>
              </w:rPr>
            </w:r>
            <w:r>
              <w:rPr>
                <w:rFonts w:ascii="Times New Roman" w:hAnsi="Times New Roman" w:cs="Times New Roman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465" w:right="57" w:hanging="425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384" w:type="dxa"/>
            <w:textDirection w:val="lrTb"/>
            <w:noWrap w:val="false"/>
          </w:tcPr>
          <w:p>
            <w:pPr>
              <w:ind w:right="5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приложений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688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—</w:t>
            </w:r>
            <w:r>
              <w:rPr>
                <w:rFonts w:ascii="Times New Roman" w:hAnsi="Times New Roman" w:cs="Times New Roman"/>
                <w:highlight w:val="green"/>
              </w:rPr>
            </w:r>
            <w:r>
              <w:rPr>
                <w:rFonts w:ascii="Times New Roman" w:hAnsi="Times New Roman" w:cs="Times New Roman"/>
                <w:highlight w:val="gree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tabs>
          <w:tab w:val="left" w:pos="3119" w:leader="none"/>
          <w:tab w:val="left" w:pos="8080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tabs>
          <w:tab w:val="left" w:pos="80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4"/>
        <w:jc w:val="both"/>
        <w:spacing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 w:clear="all"/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right"/>
        <w:spacing w:after="0" w:line="240" w:lineRule="auto"/>
        <w:tabs>
          <w:tab w:val="left" w:pos="80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№2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к документации о проведении анализа рынка в электронной форме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tabs>
          <w:tab w:val="left" w:pos="3119" w:leader="none"/>
          <w:tab w:val="left" w:pos="8080" w:leader="none"/>
        </w:tabs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jc w:val="both"/>
        <w:spacing w:after="0" w:line="240" w:lineRule="auto"/>
        <w:tabs>
          <w:tab w:val="left" w:pos="3119" w:leader="none"/>
          <w:tab w:val="left" w:pos="8080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57"/>
        <w:numPr>
          <w:ilvl w:val="0"/>
          <w:numId w:val="17"/>
        </w:numPr>
        <w:ind w:left="0" w:firstLine="0"/>
        <w:jc w:val="left"/>
        <w:rPr>
          <w:bCs w:val="0"/>
          <w:sz w:val="22"/>
          <w:szCs w:val="22"/>
        </w:rPr>
      </w:pPr>
      <w:r>
        <w:rPr>
          <w:bCs w:val="0"/>
          <w:color w:val="000000"/>
          <w:sz w:val="22"/>
          <w:szCs w:val="22"/>
        </w:rPr>
        <w:t xml:space="preserve">Предмет и объем закупки:</w:t>
      </w:r>
      <w:r>
        <w:rPr>
          <w:b w:val="0"/>
          <w:color w:val="000000"/>
          <w:sz w:val="22"/>
          <w:szCs w:val="22"/>
        </w:rPr>
        <w:t xml:space="preserve"> </w:t>
      </w:r>
      <w:r>
        <w:rPr>
          <w:sz w:val="24"/>
        </w:rPr>
        <w:t xml:space="preserve">Бампер для </w:t>
      </w:r>
      <w:r>
        <w:rPr>
          <w:sz w:val="24"/>
        </w:rPr>
        <w:t xml:space="preserve">терминального тягача</w:t>
      </w:r>
      <w:r>
        <w:rPr>
          <w:bCs w:val="0"/>
          <w:sz w:val="22"/>
          <w:szCs w:val="22"/>
        </w:rPr>
      </w:r>
      <w:r>
        <w:rPr>
          <w:bCs w:val="0"/>
          <w:sz w:val="22"/>
          <w:szCs w:val="22"/>
        </w:rPr>
      </w:r>
    </w:p>
    <w:p>
      <w:pPr>
        <w:pStyle w:val="974"/>
        <w:ind w:firstLine="540"/>
        <w:jc w:val="center"/>
        <w:spacing w:after="6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tbl>
      <w:tblPr>
        <w:tblW w:w="10063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858"/>
        <w:gridCol w:w="722"/>
        <w:gridCol w:w="822"/>
        <w:gridCol w:w="2409"/>
        <w:gridCol w:w="1984"/>
      </w:tblGrid>
      <w:tr>
        <w:tblPrEx/>
        <w:trPr>
          <w:trHeight w:val="9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Артикул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Ед. изм.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Оборудование, к которому покупается товар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Производитель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DZ91259625051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58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Бампер передний без оптики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2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40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/>
              </w:rPr>
              <w:t xml:space="preserve">Терминальный тягач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Model </w:t>
            </w:r>
            <w:r>
              <w:rPr>
                <w:rFonts w:ascii="Times New Roman" w:hAnsi="Times New Roman" w:cs="Times New Roman"/>
                <w:color w:val="000000"/>
              </w:rPr>
              <w:t xml:space="preserve">SX4185ZJ321C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SHACMAN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jc w:val="both"/>
        <w:spacing w:after="12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fldChar w:fldCharType="begin"/>
      </w:r>
      <w:r>
        <w:rPr>
          <w:rFonts w:ascii="Times New Roman" w:hAnsi="Times New Roman" w:eastAsia="Times New Roman" w:cs="Times New Roman"/>
        </w:rPr>
        <w:instrText xml:space="preserve"> </w:instrText>
      </w:r>
      <w:r>
        <w:rPr>
          <w:rFonts w:ascii="Times New Roman" w:hAnsi="Times New Roman" w:eastAsia="Times New Roman" w:cs="Times New Roman"/>
          <w:lang w:val="en-US"/>
        </w:rPr>
        <w:instrText xml:space="preserve">LINK</w:instrText>
      </w:r>
      <w:r>
        <w:rPr>
          <w:rFonts w:ascii="Times New Roman" w:hAnsi="Times New Roman" w:eastAsia="Times New Roman" w:cs="Times New Roman"/>
        </w:rPr>
        <w:instrText xml:space="preserve"> </w:instrText>
      </w:r>
      <w:r>
        <w:rPr>
          <w:rFonts w:ascii="Times New Roman" w:hAnsi="Times New Roman" w:eastAsia="Times New Roman" w:cs="Times New Roman"/>
          <w:lang w:val="en-US"/>
        </w:rPr>
        <w:instrText xml:space="preserve">Excel</w:instrText>
      </w:r>
      <w:r>
        <w:rPr>
          <w:rFonts w:ascii="Times New Roman" w:hAnsi="Times New Roman" w:eastAsia="Times New Roman" w:cs="Times New Roman"/>
        </w:rPr>
        <w:instrText xml:space="preserve">.</w:instrText>
      </w:r>
      <w:r>
        <w:rPr>
          <w:rFonts w:ascii="Times New Roman" w:hAnsi="Times New Roman" w:eastAsia="Times New Roman" w:cs="Times New Roman"/>
          <w:lang w:val="en-US"/>
        </w:rPr>
        <w:instrText xml:space="preserve">Sheet</w:instrText>
      </w:r>
      <w:r>
        <w:rPr>
          <w:rFonts w:ascii="Times New Roman" w:hAnsi="Times New Roman" w:eastAsia="Times New Roman" w:cs="Times New Roman"/>
        </w:rPr>
        <w:instrText xml:space="preserve">.12 "</w:instrText>
      </w:r>
      <w:r>
        <w:rPr>
          <w:rFonts w:ascii="Times New Roman" w:hAnsi="Times New Roman" w:eastAsia="Times New Roman" w:cs="Times New Roman"/>
          <w:lang w:val="en-US"/>
        </w:rPr>
        <w:instrText xml:space="preserve">C</w:instrText>
      </w:r>
      <w:r>
        <w:rPr>
          <w:rFonts w:ascii="Times New Roman" w:hAnsi="Times New Roman" w:eastAsia="Times New Roman" w:cs="Times New Roman"/>
        </w:rPr>
        <w:instrText xml:space="preserve">:\\</w:instrText>
      </w:r>
      <w:r>
        <w:rPr>
          <w:rFonts w:ascii="Times New Roman" w:hAnsi="Times New Roman" w:eastAsia="Times New Roman" w:cs="Times New Roman"/>
          <w:lang w:val="en-US"/>
        </w:rPr>
        <w:instrText xml:space="preserve">Users</w:instrText>
      </w:r>
      <w:r>
        <w:rPr>
          <w:rFonts w:ascii="Times New Roman" w:hAnsi="Times New Roman" w:eastAsia="Times New Roman" w:cs="Times New Roman"/>
        </w:rPr>
        <w:instrText xml:space="preserve">\\</w:instrText>
      </w:r>
      <w:r>
        <w:rPr>
          <w:rFonts w:ascii="Times New Roman" w:hAnsi="Times New Roman" w:eastAsia="Times New Roman" w:cs="Times New Roman"/>
          <w:lang w:val="en-US"/>
        </w:rPr>
        <w:instrText xml:space="preserve">Troschenkoi</w:instrText>
      </w:r>
      <w:r>
        <w:rPr>
          <w:rFonts w:ascii="Times New Roman" w:hAnsi="Times New Roman" w:eastAsia="Times New Roman" w:cs="Times New Roman"/>
        </w:rPr>
        <w:instrText xml:space="preserve">\\</w:instrText>
      </w:r>
      <w:r>
        <w:rPr>
          <w:rFonts w:ascii="Times New Roman" w:hAnsi="Times New Roman" w:eastAsia="Times New Roman" w:cs="Times New Roman"/>
          <w:lang w:val="en-US"/>
        </w:rPr>
        <w:instrText xml:space="preserve">Desktop</w:instrText>
      </w:r>
      <w:r>
        <w:rPr>
          <w:rFonts w:ascii="Times New Roman" w:hAnsi="Times New Roman" w:eastAsia="Times New Roman" w:cs="Times New Roman"/>
        </w:rPr>
        <w:instrText xml:space="preserve">\\</w:instrText>
      </w:r>
      <w:r>
        <w:rPr>
          <w:rFonts w:ascii="Times New Roman" w:hAnsi="Times New Roman" w:eastAsia="Times New Roman" w:cs="Times New Roman"/>
          <w:lang w:val="en-US"/>
        </w:rPr>
        <w:instrText xml:space="preserve">purchase</w:instrText>
      </w:r>
      <w:r>
        <w:rPr>
          <w:rFonts w:ascii="Times New Roman" w:hAnsi="Times New Roman" w:eastAsia="Times New Roman" w:cs="Times New Roman"/>
        </w:rPr>
        <w:instrText xml:space="preserve">\\канаты стальные для контейнерных перегружателей\\Канаты для кранов 2018\\Заявка на канаты  2018.</w:instrText>
      </w:r>
      <w:r>
        <w:rPr>
          <w:rFonts w:ascii="Times New Roman" w:hAnsi="Times New Roman" w:eastAsia="Times New Roman" w:cs="Times New Roman"/>
          <w:lang w:val="en-US"/>
        </w:rPr>
        <w:instrText xml:space="preserve">xlsx</w:instrText>
      </w:r>
      <w:r>
        <w:rPr>
          <w:rFonts w:ascii="Times New Roman" w:hAnsi="Times New Roman" w:eastAsia="Times New Roman" w:cs="Times New Roman"/>
        </w:rPr>
        <w:instrText xml:space="preserve">" "заявка 01 03 2017!</w:instrText>
      </w:r>
      <w:r>
        <w:rPr>
          <w:rFonts w:ascii="Times New Roman" w:hAnsi="Times New Roman" w:eastAsia="Times New Roman" w:cs="Times New Roman"/>
          <w:lang w:val="en-US"/>
        </w:rPr>
        <w:instrText xml:space="preserve">R</w:instrText>
      </w:r>
      <w:r>
        <w:rPr>
          <w:rFonts w:ascii="Times New Roman" w:hAnsi="Times New Roman" w:eastAsia="Times New Roman" w:cs="Times New Roman"/>
        </w:rPr>
        <w:instrText xml:space="preserve">9</w:instrText>
      </w:r>
      <w:r>
        <w:rPr>
          <w:rFonts w:ascii="Times New Roman" w:hAnsi="Times New Roman" w:eastAsia="Times New Roman" w:cs="Times New Roman"/>
          <w:lang w:val="en-US"/>
        </w:rPr>
        <w:instrText xml:space="preserve">C</w:instrText>
      </w:r>
      <w:r>
        <w:rPr>
          <w:rFonts w:ascii="Times New Roman" w:hAnsi="Times New Roman" w:eastAsia="Times New Roman" w:cs="Times New Roman"/>
        </w:rPr>
        <w:instrText xml:space="preserve">1:</w:instrText>
      </w:r>
      <w:r>
        <w:rPr>
          <w:rFonts w:ascii="Times New Roman" w:hAnsi="Times New Roman" w:eastAsia="Times New Roman" w:cs="Times New Roman"/>
          <w:lang w:val="en-US"/>
        </w:rPr>
        <w:instrText xml:space="preserve">R</w:instrText>
      </w:r>
      <w:r>
        <w:rPr>
          <w:rFonts w:ascii="Times New Roman" w:hAnsi="Times New Roman" w:eastAsia="Times New Roman" w:cs="Times New Roman"/>
        </w:rPr>
        <w:instrText xml:space="preserve">15</w:instrText>
      </w:r>
      <w:r>
        <w:rPr>
          <w:rFonts w:ascii="Times New Roman" w:hAnsi="Times New Roman" w:eastAsia="Times New Roman" w:cs="Times New Roman"/>
          <w:lang w:val="en-US"/>
        </w:rPr>
        <w:instrText xml:space="preserve">C</w:instrText>
      </w:r>
      <w:r>
        <w:rPr>
          <w:rFonts w:ascii="Times New Roman" w:hAnsi="Times New Roman" w:eastAsia="Times New Roman" w:cs="Times New Roman"/>
        </w:rPr>
        <w:instrText xml:space="preserve">9" \</w:instrText>
      </w:r>
      <w:r>
        <w:rPr>
          <w:rFonts w:ascii="Times New Roman" w:hAnsi="Times New Roman" w:eastAsia="Times New Roman" w:cs="Times New Roman"/>
          <w:lang w:val="en-US"/>
        </w:rPr>
        <w:instrText xml:space="preserve">a</w:instrText>
      </w:r>
      <w:r>
        <w:rPr>
          <w:rFonts w:ascii="Times New Roman" w:hAnsi="Times New Roman" w:eastAsia="Times New Roman" w:cs="Times New Roman"/>
        </w:rPr>
        <w:instrText xml:space="preserve"> \</w:instrText>
      </w:r>
      <w:r>
        <w:rPr>
          <w:rFonts w:ascii="Times New Roman" w:hAnsi="Times New Roman" w:eastAsia="Times New Roman" w:cs="Times New Roman"/>
          <w:lang w:val="en-US"/>
        </w:rPr>
        <w:instrText xml:space="preserve">f</w:instrText>
      </w:r>
      <w:r>
        <w:rPr>
          <w:rFonts w:ascii="Times New Roman" w:hAnsi="Times New Roman" w:eastAsia="Times New Roman" w:cs="Times New Roman"/>
        </w:rPr>
        <w:instrText xml:space="preserve"> 4 \</w:instrText>
      </w:r>
      <w:r>
        <w:rPr>
          <w:rFonts w:ascii="Times New Roman" w:hAnsi="Times New Roman" w:eastAsia="Times New Roman" w:cs="Times New Roman"/>
          <w:lang w:val="en-US"/>
        </w:rPr>
        <w:instrText xml:space="preserve">h</w:instrText>
      </w:r>
      <w:r>
        <w:rPr>
          <w:rFonts w:ascii="Times New Roman" w:hAnsi="Times New Roman" w:eastAsia="Times New Roman" w:cs="Times New Roman"/>
        </w:rPr>
        <w:instrText xml:space="preserve">  \* </w:instrText>
      </w:r>
      <w:r>
        <w:rPr>
          <w:rFonts w:ascii="Times New Roman" w:hAnsi="Times New Roman" w:eastAsia="Times New Roman" w:cs="Times New Roman"/>
          <w:lang w:val="en-US"/>
        </w:rPr>
        <w:instrText xml:space="preserve">MERGEFORMAT</w:instrText>
      </w:r>
      <w:r>
        <w:rPr>
          <w:rFonts w:ascii="Times New Roman" w:hAnsi="Times New Roman" w:eastAsia="Times New Roman" w:cs="Times New Roman"/>
        </w:rPr>
        <w:instrText xml:space="preserve"> </w:instrTex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cs="Times New Roman"/>
          <w:bCs/>
          <w:i/>
        </w:rPr>
      </w:pPr>
      <w:r/>
      <w:commentRangeStart w:id="3"/>
      <w:r>
        <w:rPr>
          <w:rFonts w:ascii="Times New Roman" w:hAnsi="Times New Roman" w:eastAsia="Times New Roman" w:cs="Times New Roman"/>
          <w:i/>
        </w:rPr>
        <w:t xml:space="preserve">Поставка аналогов: не допускается.</w:t>
      </w:r>
      <w:commentRangeEnd w:id="3"/>
      <w:r>
        <w:commentReference w:id="3"/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jc w:val="both"/>
        <w:spacing w:after="12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Закупка товара определенного товарного знака ввиду его несовместимости с товарами, на которых размещаются другие товарные знаки, и необходимости обеспечения взаимодействия закупаемого товара с товара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ми, используемыми заказчиком.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jc w:val="both"/>
        <w:spacing w:after="12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cs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2330" cy="426891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93650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2329" cy="4268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90pt;height:336.13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12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4"/>
        <w:jc w:val="both"/>
        <w:spacing w:after="6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eastAsiaTheme="minorHAnsi"/>
          <w:b/>
          <w:sz w:val="22"/>
          <w:szCs w:val="22"/>
          <w:lang w:eastAsia="en-US"/>
        </w:rPr>
        <w:t xml:space="preserve">2. Начальная (максимальная) цена договора:</w:t>
      </w:r>
      <w:bookmarkStart w:id="7" w:name="undefined"/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473 000,00 руб. (Четыреста семьдесят три тысячи рублей 00 копеек), 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т.ч.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НДС 20% 78833.33 руб. (Семьдесят восемь тысяч восемьсот тридцать три рубля тридцать три копейки)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74"/>
        <w:ind w:firstLine="540"/>
        <w:jc w:val="both"/>
        <w:spacing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В указанную стоимость включены все уплачиваемые участником налоги (включая НДС), таможенные и иные обязательные платежи, а также все расходы участника, по исполнению обязательств, предусмотренных договором. В стоимость товара должны быть включены транспорт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ные расходы по доставке товара до места назначения, включая погрузо-разгрузочные работы, страхование, налоги, сборы и другие обязательные платежи.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74"/>
        <w:numPr>
          <w:ilvl w:val="0"/>
          <w:numId w:val="16"/>
        </w:numPr>
        <w:ind w:left="0" w:firstLine="0"/>
        <w:jc w:val="both"/>
        <w:spacing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Theme="minorHAnsi"/>
          <w:b/>
          <w:sz w:val="22"/>
          <w:szCs w:val="22"/>
          <w:lang w:eastAsia="en-US"/>
        </w:rPr>
        <w:t xml:space="preserve">Место доставки товара: </w:t>
      </w:r>
      <w:r>
        <w:rPr>
          <w:rFonts w:ascii="Times New Roman" w:hAnsi="Times New Roman"/>
          <w:sz w:val="24"/>
          <w:szCs w:val="24"/>
        </w:rPr>
        <w:t xml:space="preserve">198095, г. Санкт-Петербург, Гладкий остров, д.1.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74"/>
        <w:numPr>
          <w:ilvl w:val="0"/>
          <w:numId w:val="16"/>
        </w:numPr>
        <w:ind w:left="0" w:hanging="11"/>
        <w:jc w:val="both"/>
        <w:spacing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Theme="minorHAnsi"/>
          <w:b/>
          <w:sz w:val="22"/>
          <w:szCs w:val="22"/>
          <w:lang w:eastAsia="en-US"/>
        </w:rPr>
        <w:t xml:space="preserve">Условия и срок поставки товара</w:t>
      </w:r>
      <w:r>
        <w:rPr>
          <w:rFonts w:ascii="Times New Roman" w:hAnsi="Times New Roman" w:eastAsiaTheme="minorHAnsi"/>
          <w:b/>
          <w:sz w:val="22"/>
          <w:szCs w:val="22"/>
          <w:lang w:eastAsia="en-US"/>
        </w:rPr>
        <w:t xml:space="preserve">: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</w:t>
      </w:r>
      <w:r>
        <w:rPr>
          <w:rFonts w:ascii="Times New Roman" w:hAnsi="Times New Roman"/>
          <w:sz w:val="24"/>
          <w:szCs w:val="24"/>
        </w:rPr>
        <w:t xml:space="preserve">ечение</w:t>
      </w:r>
      <w:r>
        <w:rPr>
          <w:rFonts w:ascii="Times New Roman" w:hAnsi="Times New Roman"/>
          <w:sz w:val="24"/>
          <w:szCs w:val="24"/>
        </w:rPr>
        <w:t xml:space="preserve"> 90 </w:t>
      </w:r>
      <w:r>
        <w:rPr>
          <w:rFonts w:ascii="Times New Roman" w:hAnsi="Times New Roman"/>
          <w:sz w:val="24"/>
          <w:szCs w:val="24"/>
        </w:rPr>
        <w:t xml:space="preserve">к.д</w:t>
      </w:r>
      <w:r>
        <w:rPr>
          <w:rFonts w:ascii="Times New Roman" w:hAnsi="Times New Roman"/>
          <w:sz w:val="24"/>
          <w:szCs w:val="24"/>
        </w:rPr>
        <w:t xml:space="preserve">. с момента подписания договора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74"/>
        <w:jc w:val="both"/>
        <w:spacing w:after="6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eastAsiaTheme="minorHAnsi"/>
          <w:b/>
          <w:sz w:val="22"/>
          <w:szCs w:val="22"/>
          <w:lang w:eastAsia="en-US"/>
        </w:rPr>
        <w:t xml:space="preserve">5. Требования к качеству и безопасности товара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74"/>
        <w:ind w:firstLine="708"/>
        <w:jc w:val="both"/>
        <w:spacing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Товар должен быть новым (товар, который не был в употреблении), не ранее 2024 года выпуска.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74"/>
        <w:ind w:firstLine="708"/>
        <w:jc w:val="both"/>
        <w:spacing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Качество поставляемого товара должно подтверждаться сертификатом ТР (с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ертификат соответствия требованиям технического регламента РФ).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74"/>
        <w:ind w:firstLine="708"/>
        <w:jc w:val="both"/>
        <w:spacing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Поставляемый товар должен быть свободным от прав на него третьих лиц и других обременений.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74"/>
        <w:ind w:firstLine="708"/>
        <w:jc w:val="both"/>
        <w:spacing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Срок годности поставляемого Товара не менее чем срок действия гарантии производителя Товара, в соотв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етствие с техническими паспортами и сертификатами качества.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74"/>
        <w:ind w:firstLine="708"/>
        <w:jc w:val="both"/>
        <w:spacing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Требования к гарантийному сроку на товар: не менее 12 месяцев с даты передачи товара Поставщику.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74"/>
        <w:jc w:val="both"/>
        <w:spacing w:after="6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eastAsiaTheme="minorHAnsi"/>
          <w:b/>
          <w:sz w:val="22"/>
          <w:szCs w:val="22"/>
          <w:lang w:eastAsia="en-US"/>
        </w:rPr>
        <w:t xml:space="preserve">6. Требования к таре и упаковке товара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74"/>
        <w:jc w:val="both"/>
        <w:spacing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Упаковка Товара должна быть оригинальной, заводской, котора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я бы обеспечивала его сохранность от внешних воздействий и любого вида повреждений при погрузке, разгрузке и хранении в складском помещении (при необходимости иметь светонепроницаемую защиту и упакованы в тару, которая предохраняет от различного рода повре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ждений, попадания света, проникновения в неё избыточной влажности и 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т.д.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, и т.п.). Упаковка Товара должна обеспечивать сохранность Товара при транспортировке всеми видами транспорта.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74"/>
        <w:jc w:val="both"/>
        <w:spacing w:after="6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eastAsiaTheme="minorHAnsi"/>
          <w:b/>
          <w:sz w:val="22"/>
          <w:szCs w:val="22"/>
          <w:lang w:eastAsia="en-US"/>
        </w:rPr>
        <w:t xml:space="preserve">7. Требования к отгрузке и доставке товара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74"/>
        <w:jc w:val="both"/>
        <w:spacing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Товар должен быть доставлен по адресу Покупателя, транспортом, обеспечивающим его сохранность от загрязнений, влияния низких и высоких температур, пропитывания Товара посторонними запахами, обеспечивающим его даль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нейшее качественное и безопасное применение. При несоблюдении данных условий Товар разгрузке у Покупателя не подлежит.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74"/>
        <w:jc w:val="both"/>
        <w:spacing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 Товар должен иметь маркировочные ярлыки (или этикетки) с указанием полной информации, предусмотренной законами и иными нормативно-правов</w:t>
      </w:r>
      <w:r>
        <w:rPr>
          <w:rFonts w:ascii="Times New Roman" w:hAnsi="Times New Roman" w:eastAsiaTheme="minorHAnsi"/>
          <w:sz w:val="22"/>
          <w:szCs w:val="22"/>
          <w:lang w:eastAsia="en-US"/>
        </w:rPr>
        <w:t xml:space="preserve">ыми актами, ГОСТами.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74"/>
        <w:jc w:val="both"/>
        <w:spacing w:after="6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 w:eastAsiaTheme="minorHAnsi"/>
          <w:b/>
          <w:bCs/>
          <w:sz w:val="22"/>
          <w:szCs w:val="22"/>
          <w:lang w:eastAsia="en-US"/>
        </w:rPr>
        <w:t xml:space="preserve">8.</w:t>
      </w:r>
      <w:r>
        <w:rPr>
          <w:rFonts w:ascii="Times New Roman" w:hAnsi="Times New Roman" w:eastAsiaTheme="minorHAnsi"/>
          <w:b/>
          <w:bCs/>
          <w:sz w:val="22"/>
          <w:szCs w:val="22"/>
          <w:lang w:eastAsia="en-US"/>
        </w:rPr>
        <w:tab/>
        <w:t xml:space="preserve">Форма, сроки и порядок оплаты Товара</w:t>
      </w:r>
      <w:r>
        <w:rPr>
          <w:rFonts w:ascii="Times New Roman" w:hAnsi="Times New Roman" w:eastAsiaTheme="minorHAnsi"/>
          <w:b/>
          <w:bCs/>
          <w:sz w:val="22"/>
          <w:szCs w:val="22"/>
          <w:lang w:eastAsia="en-US"/>
        </w:rPr>
        <w:t xml:space="preserve">: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</w:t>
      </w:r>
      <w:r>
        <w:rPr>
          <w:rFonts w:ascii="Times New Roman" w:hAnsi="Times New Roman"/>
          <w:sz w:val="24"/>
          <w:szCs w:val="24"/>
        </w:rPr>
        <w:t xml:space="preserve"> 7 рабочих дней после поставки товара.</w:t>
      </w:r>
      <w:bookmarkEnd w:id="7"/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974"/>
        <w:ind w:firstLine="708"/>
        <w:jc w:val="both"/>
        <w:spacing w:after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62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lang w:eastAsia="ru-RU"/>
        </w:rPr>
      </w:pPr>
      <w:r/>
      <w:bookmarkStart w:id="8" w:name="_Hlk76047123"/>
      <w:r>
        <w:rPr>
          <w:rFonts w:ascii="Times New Roman" w:hAnsi="Times New Roman" w:eastAsia="Times New Roman" w:cs="Times New Roman"/>
          <w:lang w:eastAsia="ru-RU"/>
        </w:rPr>
        <w:t xml:space="preserve">Приложение №3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к документации о проведении анализа рынка в электронной форме </w:t>
      </w:r>
      <w:bookmarkEnd w:id="8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2"/>
        <w:jc w:val="center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ПРОЕКТ ДОГОВОРА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62"/>
        <w:jc w:val="center"/>
        <w:spacing w:line="240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eastAsia="Times New Roman" w:cs="Times New Roman"/>
          <w:bCs/>
          <w:i/>
          <w:iCs/>
        </w:rPr>
        <w:t xml:space="preserve">(представлен в отдельном файле)</w:t>
      </w:r>
      <w:r>
        <w:rPr>
          <w:rFonts w:ascii="Times New Roman" w:hAnsi="Times New Roman" w:cs="Times New Roman"/>
          <w:bCs/>
          <w:i/>
          <w:iCs/>
        </w:rPr>
      </w:r>
      <w:r>
        <w:rPr>
          <w:rFonts w:ascii="Times New Roman" w:hAnsi="Times New Roman" w:cs="Times New Roman"/>
          <w:bCs/>
          <w:i/>
          <w:iCs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tabs>
          <w:tab w:val="left" w:pos="808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№4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right"/>
        <w:spacing w:after="0" w:line="240" w:lineRule="auto"/>
        <w:tabs>
          <w:tab w:val="left" w:pos="80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к документации о проведении анализа рынка в электронной форме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2"/>
        <w:jc w:val="center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962"/>
        <w:jc w:val="center"/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u w:val="single"/>
        </w:rPr>
        <w:t xml:space="preserve">Формы для заполнения</w:t>
      </w:r>
      <w:r>
        <w:rPr>
          <w:rFonts w:ascii="Times New Roman" w:hAnsi="Times New Roman" w:cs="Times New Roman"/>
          <w:b/>
          <w:color w:val="000000"/>
          <w:u w:val="single"/>
        </w:rPr>
      </w:r>
      <w:r>
        <w:rPr>
          <w:rFonts w:ascii="Times New Roman" w:hAnsi="Times New Roman" w:cs="Times New Roman"/>
          <w:b/>
          <w:color w:val="000000"/>
          <w:u w:val="single"/>
        </w:rPr>
      </w:r>
    </w:p>
    <w:p>
      <w:pPr>
        <w:pStyle w:val="969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</w:r>
      <w:r>
        <w:rPr>
          <w:rFonts w:ascii="Times New Roman" w:hAnsi="Times New Roman"/>
          <w:b/>
          <w:sz w:val="22"/>
          <w:szCs w:val="22"/>
          <w:lang w:val="ru-RU"/>
        </w:rPr>
      </w:r>
      <w:r>
        <w:rPr>
          <w:rFonts w:ascii="Times New Roman" w:hAnsi="Times New Roman"/>
          <w:b/>
          <w:sz w:val="22"/>
          <w:szCs w:val="22"/>
          <w:lang w:val="ru-RU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i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Форма № 1 «Заявка на участие в анализе рынка в электронной форме» </w:t>
      </w:r>
      <w:r>
        <w:rPr>
          <w:rFonts w:ascii="Times New Roman" w:hAnsi="Times New Roman" w:cs="Times New Roman"/>
          <w:b/>
          <w:bCs/>
          <w:i/>
          <w:sz w:val="18"/>
          <w:szCs w:val="18"/>
        </w:rPr>
      </w:r>
      <w:r>
        <w:rPr>
          <w:rFonts w:ascii="Times New Roman" w:hAnsi="Times New Roman" w:cs="Times New Roman"/>
          <w:b/>
          <w:bCs/>
          <w:i/>
          <w:sz w:val="18"/>
          <w:szCs w:val="18"/>
        </w:rPr>
      </w:r>
    </w:p>
    <w:p>
      <w:pPr>
        <w:pStyle w:val="969"/>
        <w:jc w:val="center"/>
        <w:rPr>
          <w:rFonts w:ascii="Times New Roman" w:hAnsi="Times New Roman"/>
          <w:b/>
          <w:bCs/>
          <w:sz w:val="24"/>
          <w:szCs w:val="24"/>
          <w:lang w:val="ru-RU"/>
        </w:rPr>
        <w:pBdr>
          <w:bottom w:val="single" w:color="000000" w:sz="12" w:space="0"/>
        </w:pBd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969"/>
        <w:jc w:val="center"/>
        <w:rPr>
          <w:rFonts w:ascii="Times New Roman" w:hAnsi="Times New Roman"/>
          <w:sz w:val="24"/>
          <w:szCs w:val="24"/>
          <w:lang w:val="ru-RU"/>
        </w:rPr>
        <w:pBdr>
          <w:bottom w:val="single" w:color="000000" w:sz="12" w:space="0"/>
        </w:pBd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9"/>
        <w:jc w:val="left"/>
        <w:rPr>
          <w:rFonts w:ascii="Times New Roman" w:hAnsi="Times New Roman"/>
          <w:sz w:val="24"/>
          <w:szCs w:val="24"/>
          <w:lang w:val="ru-RU"/>
        </w:rPr>
        <w:pBdr>
          <w:bottom w:val="single" w:color="000000" w:sz="12" w:space="0"/>
        </w:pBdr>
      </w:pPr>
      <w:r>
        <w:rPr>
          <w:rFonts w:ascii="Times New Roman" w:hAnsi="Times New Roman" w:eastAsiaTheme="minorHAnsi"/>
          <w:sz w:val="24"/>
          <w:szCs w:val="24"/>
          <w:lang w:val="ru-RU" w:eastAsia="en-US"/>
        </w:rPr>
        <w:t xml:space="preserve">Начало формы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Оформить на бланке участника закупки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с указанием даты и исходящего номера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 Центральную Закупочную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___ «_______»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ЗАЯВКА НА УЧАСТИЕ В ОТКРЫТОМ АНАЛИЗЕ РЫНКА В ЭЛЕКТРОННОЙ ФОРМЕ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на__________________________________________________________________________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 (указывается предмет открытого анализа рынка в электронной форме)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(наименование участника закупки с указанием организационно-правовой формы, место нахождения, почтовый адрес)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лице_______________________________________________________________________,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(наименование должности, Ф.И.О. руководителя, уполномоченного лица)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действующего на основании 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сообщает о согласии участвовать в открытом анализе рынка в электронной форме на условиях, установленных в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звещении №_____ от ______.______202_ о проведении открытого анализа рынка в электронной форме и документации об открытом анализе рынка в электронной форме, и направляет настоящую заявку на участие в открытом анализе рынка в электронной форме.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                                                    (наименование участника закупки)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предлагает осуществить поставку в соответствии с требованиями документации об открытом анализе рынка в электр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онной форме, а также в соответствии с Формой № 4 «Ценовое предложение», которая является неотъемлемой частью настоящей заявки на участие в открытом анализе рынка в электронной форме.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Мы согласны с тем, что в случае, если нами не представлены, неполно или неправильно оформлены документы и формы, требуемые документацией открытого анализа рынка в электронной форме, в том числе настоящая форма, подана заявка, не отвечающая требованиям зако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нодательства Российской Федерации и документации открытого анализа рынка в электронной форме, _____________________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ar-SA"/>
        </w:rPr>
        <w:t xml:space="preserve">(указать наименование участника закупки)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не будет допущено к участию в открытом анализе рынка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в электронной форме.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Настоящей заявкой подтверждаем, что: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в отношении __________________________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ar-SA"/>
        </w:rPr>
        <w:t xml:space="preserve">(указать наименование участника закупки)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проводится процедура ликвидации, банкротства, реорганизации в форме выделения;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деятельность __________________________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ar-SA"/>
        </w:rPr>
        <w:t xml:space="preserve">(указать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ar-SA"/>
        </w:rPr>
        <w:t xml:space="preserve"> наименование участника закупки)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приостановлена в порядке, предусмотренном Кодексом Российской Федерации об административных правонарушениях, на день подачи заявки на участие в анализе рынка;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у __________________________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ar-SA"/>
        </w:rPr>
        <w:t xml:space="preserve">(указать наименование участни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ar-SA"/>
        </w:rPr>
        <w:t xml:space="preserve">ка закупки)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отсутствует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(двадцать пять процентов) балансовой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стоимости активов участника процедуры закупки по данным бухгалтерской отчетности за последний завершенный отчетный период;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на имущество __________________________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ar-SA"/>
        </w:rPr>
        <w:t xml:space="preserve">(указать наименование участника закупки)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наложен арест, экономическая деятельность уча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стника закупки не приостановлена;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5) сведения о __________________________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ar-SA"/>
        </w:rPr>
        <w:t xml:space="preserve">(указать наименование участника закупки)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отсутствуют в предусмотренном законодательством Реестре недобросовестных поставщиков;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6) заключение договора, являющегося предметом процедур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 закупки, в соответствии с требованиями документации и условиями наших предложений, не является для __________________________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(указать наименование участника закупки)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крупной сделкой и не требует одобрения в порядке, предусмотренном действующим законодат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7) заключение договора, являющегося предметом процедуры закупки в соответствии с требованиями документации и условиями наших предложений, не является для __________________________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ar-SA"/>
        </w:rPr>
        <w:t xml:space="preserve">(указать наименование участника закупки)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сделкой с заинтересованн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остью и не требует одобрения в порядке, предусмотренном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0"/>
        <w:jc w:val="both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0"/>
        <w:numPr>
          <w:ilvl w:val="0"/>
          <w:numId w:val="18"/>
        </w:numPr>
        <w:jc w:val="both"/>
        <w:widowControl w:val="off"/>
        <w:rPr>
          <w:sz w:val="24"/>
        </w:rPr>
      </w:pPr>
      <w:r>
        <w:rPr>
          <w:sz w:val="24"/>
        </w:rPr>
        <w:t xml:space="preserve">В случае, если __________________________ </w:t>
      </w:r>
      <w:r>
        <w:rPr>
          <w:i/>
          <w:color w:val="000000"/>
          <w:sz w:val="24"/>
          <w:lang w:eastAsia="ar-SA"/>
        </w:rPr>
        <w:t xml:space="preserve">(указать наименование участника закупки) </w:t>
      </w:r>
      <w:r>
        <w:rPr>
          <w:sz w:val="24"/>
        </w:rPr>
        <w:t xml:space="preserve">будет признано победителем, мы берем на себя обязательства подписать договор, право н</w:t>
      </w:r>
      <w:r>
        <w:rPr>
          <w:sz w:val="24"/>
        </w:rPr>
        <w:t xml:space="preserve">а заключение которого является предметом процедуры закупки в соответствии с требованиями документации и условиями наших предложений, в срок предусмотренный документацией.</w:t>
      </w:r>
      <w:r>
        <w:rPr>
          <w:sz w:val="24"/>
        </w:rPr>
      </w:r>
      <w:r>
        <w:rPr>
          <w:sz w:val="24"/>
        </w:rPr>
      </w:r>
    </w:p>
    <w:p>
      <w:pPr>
        <w:pStyle w:val="960"/>
        <w:ind w:left="360"/>
        <w:jc w:val="both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Настоящая заявка на участие в анализе рынка 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электронной форме дополняется документами, поименованными в описи, и следующими неотъемлемыми приложениями: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п. 6.6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19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9"/>
        <w:jc w:val="center"/>
        <w:rPr>
          <w:rFonts w:ascii="Times New Roman" w:hAnsi="Times New Roman"/>
          <w:b/>
          <w:sz w:val="24"/>
          <w:szCs w:val="24"/>
          <w:lang w:val="ru-RU"/>
        </w:rPr>
        <w:pBdr>
          <w:bottom w:val="single" w:color="000000" w:sz="12" w:space="0"/>
        </w:pBd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Окончание формы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3" w:right="283"/>
        <w:jc w:val="center"/>
        <w:keepLines/>
        <w:keepNext/>
        <w:spacing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Форма № 2 «Анкета участника закупки»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ind w:left="283" w:right="283"/>
        <w:keepLines/>
        <w:keepNext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АНКЕТА УЧАСТНИ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КА АНАЛИЗА РЫНКА В ЭЛ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ЕКТРОННОЙ ФОРМЕ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5660"/>
        <w:gridCol w:w="2890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ind w:left="57" w:right="57" w:firstLine="114"/>
              <w:jc w:val="center"/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1" w:type="dxa"/>
            <w:vAlign w:val="center"/>
            <w:textDirection w:val="lrTb"/>
            <w:noWrap w:val="false"/>
          </w:tcPr>
          <w:p>
            <w:pPr>
              <w:ind w:left="57" w:right="57" w:firstLine="114"/>
              <w:jc w:val="center"/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3" w:type="dxa"/>
            <w:vAlign w:val="center"/>
            <w:textDirection w:val="lrTb"/>
            <w:noWrap w:val="false"/>
          </w:tcPr>
          <w:p>
            <w:pPr>
              <w:ind w:left="57" w:right="57" w:firstLine="114"/>
              <w:jc w:val="center"/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3"/>
            <w:tcW w:w="9780" w:type="dxa"/>
            <w:textDirection w:val="lrTb"/>
            <w:noWrap w:val="false"/>
          </w:tcPr>
          <w:p>
            <w:pPr>
              <w:ind w:right="57"/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Участника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vAlign w:val="center"/>
            <w:textDirection w:val="lrTb"/>
            <w:noWrap w:val="false"/>
          </w:tcPr>
          <w:p>
            <w:pPr>
              <w:ind w:hanging="1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Полное 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Сокращенное 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9780" w:type="dxa"/>
            <w:textDirection w:val="lrTb"/>
            <w:noWrap w:val="false"/>
          </w:tcPr>
          <w:p>
            <w:pPr>
              <w:ind w:right="57"/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Реквизиты Участника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Размер уставного капитала (руб.)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ОКОПФ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ОГРН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ОГРНИП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ОКФС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31" w:type="dxa"/>
            <w:vAlign w:val="center"/>
            <w:vMerge w:val="restart"/>
            <w:textDirection w:val="lrTb"/>
            <w:noWrap w:val="false"/>
          </w:tcPr>
          <w:p>
            <w:pPr>
              <w:pStyle w:val="1013"/>
              <w:ind w:left="0" w:right="0"/>
              <w:jc w:val="both"/>
              <w:spacing w:before="0" w:after="0"/>
              <w:widowControl w:val="off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Банковские реквизиты (расчетный счет, корреспондентский счет, БИК, наименование и адрес банка, телефоны)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023" w:type="dxa"/>
            <w:vMerge w:val="restart"/>
            <w:textDirection w:val="lrTb"/>
            <w:noWrap w:val="false"/>
          </w:tcPr>
          <w:p>
            <w:pPr>
              <w:pStyle w:val="1013"/>
              <w:ind w:left="0" w:right="0"/>
              <w:jc w:val="center"/>
              <w:spacing w:before="0" w:after="0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9780" w:type="dxa"/>
            <w:textDirection w:val="lrTb"/>
            <w:noWrap w:val="false"/>
          </w:tcPr>
          <w:p>
            <w:pPr>
              <w:ind w:right="57"/>
              <w:spacing w:after="40" w:line="240" w:lineRule="auto"/>
              <w:tabs>
                <w:tab w:val="left" w:pos="1047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Адреса и контактная информация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tabs>
                <w:tab w:val="left" w:pos="114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Web-сайт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Фактический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Абонентский ящик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9780" w:type="dxa"/>
            <w:textDirection w:val="lrTb"/>
            <w:noWrap w:val="false"/>
          </w:tcPr>
          <w:p>
            <w:pPr>
              <w:ind w:right="57"/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Контактное лицо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 контактного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Добавочный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9780" w:type="dxa"/>
            <w:textDirection w:val="lrTb"/>
            <w:noWrap w:val="false"/>
          </w:tcPr>
          <w:p>
            <w:pPr>
              <w:ind w:right="57"/>
              <w:jc w:val="both"/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Сведения о лице, имеющем право без доверенности действовать от имени юридического лица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вступления в 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9780" w:type="dxa"/>
            <w:textDirection w:val="lrTb"/>
            <w:noWrap w:val="false"/>
          </w:tcPr>
          <w:p>
            <w:pPr>
              <w:ind w:right="57"/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Учредители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Учредитель 1 - Доля (%)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  <w:trHeight w:val="325"/>
        </w:trPr>
        <w:tc>
          <w:tcPr>
            <w:tcW w:w="826" w:type="dxa"/>
            <w:textDirection w:val="lrTb"/>
            <w:noWrap w:val="false"/>
          </w:tcPr>
          <w:p>
            <w:pPr>
              <w:ind w:left="360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spacing w:line="240" w:lineRule="auto"/>
              <w:tabs>
                <w:tab w:val="left" w:pos="2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Учредитель 1 - Наименование/ФИО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textDirection w:val="lrTb"/>
            <w:noWrap w:val="false"/>
          </w:tcPr>
          <w:p>
            <w:pPr>
              <w:ind w:left="360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несения 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textDirection w:val="lrTb"/>
            <w:noWrap w:val="false"/>
          </w:tcPr>
          <w:p>
            <w:pPr>
              <w:ind w:left="360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Учредителя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ind w:right="57"/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Основной вид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дополнительных видах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ind w:right="57"/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Реестр МСП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Категория субъекта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1" w:type="dxa"/>
            <w:textDirection w:val="lrTb"/>
            <w:noWrap w:val="false"/>
          </w:tcPr>
          <w:p>
            <w:pPr>
              <w:ind w:hanging="16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внесения записи в базу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9780" w:type="dxa"/>
            <w:vAlign w:val="center"/>
            <w:textDirection w:val="lrTb"/>
            <w:noWrap w:val="false"/>
          </w:tcPr>
          <w:p>
            <w:pPr>
              <w:ind w:right="57"/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Среднесписочная численность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последний календарный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предыдущий год календарный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3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предшествующий предыдущему календарный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ind w:left="57" w:right="57"/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keepLines/>
        <w:keepNext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keepLines/>
        <w:keepNext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357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357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357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Форма № 3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«Опись документов»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802"/>
        <w:gridCol w:w="6767"/>
        <w:gridCol w:w="152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страниц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pStyle w:val="997"/>
              <w:numPr>
                <w:ilvl w:val="0"/>
                <w:numId w:val="0"/>
              </w:numPr>
              <w:tabs>
                <w:tab w:val="left" w:pos="851" w:leader="none"/>
              </w:tabs>
              <w:rPr>
                <w:color w:val="0000ff"/>
                <w:szCs w:val="24"/>
              </w:rPr>
            </w:pPr>
            <w:r>
              <w:rPr>
                <w:color w:val="0000ff"/>
                <w:szCs w:val="24"/>
              </w:rPr>
            </w:r>
            <w:r>
              <w:rPr>
                <w:color w:val="0000ff"/>
                <w:szCs w:val="24"/>
              </w:rPr>
            </w:r>
            <w:r>
              <w:rPr>
                <w:color w:val="0000ff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pStyle w:val="997"/>
              <w:numPr>
                <w:ilvl w:val="0"/>
                <w:numId w:val="0"/>
              </w:numPr>
              <w:tabs>
                <w:tab w:val="left" w:pos="85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pStyle w:val="997"/>
              <w:numPr>
                <w:ilvl w:val="0"/>
                <w:numId w:val="0"/>
              </w:numPr>
              <w:tabs>
                <w:tab w:val="left" w:pos="851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pStyle w:val="997"/>
              <w:numPr>
                <w:ilvl w:val="0"/>
                <w:numId w:val="0"/>
              </w:numPr>
              <w:tabs>
                <w:tab w:val="left" w:pos="1237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pStyle w:val="997"/>
              <w:numPr>
                <w:ilvl w:val="0"/>
                <w:numId w:val="0"/>
              </w:numPr>
              <w:tabs>
                <w:tab w:val="left" w:pos="1237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7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Всего листов: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</w:r>
      <w:r>
        <w:rPr>
          <w:rFonts w:ascii="Times New Roman" w:hAnsi="Times New Roman" w:cs="Times New Roman"/>
          <w:vanish/>
          <w:sz w:val="24"/>
          <w:szCs w:val="24"/>
        </w:rPr>
      </w:r>
      <w:r>
        <w:rPr>
          <w:rFonts w:ascii="Times New Roman" w:hAnsi="Times New Roman" w:cs="Times New Roman"/>
          <w:vanish/>
          <w:sz w:val="24"/>
          <w:szCs w:val="24"/>
        </w:rPr>
      </w:r>
    </w:p>
    <w:p>
      <w:pPr>
        <w:ind w:left="4956"/>
        <w:spacing w:after="0" w:line="240" w:lineRule="auto"/>
        <w:widowControl w:val="off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left="4956"/>
        <w:spacing w:after="0" w:line="240" w:lineRule="auto"/>
        <w:widowControl w:val="off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spacing w:after="100" w:line="240" w:lineRule="auto"/>
        <w:tabs>
          <w:tab w:val="right" w:pos="9204" w:leader="dot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100" w:line="240" w:lineRule="auto"/>
        <w:tabs>
          <w:tab w:val="right" w:pos="9204" w:leader="dot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100" w:line="240" w:lineRule="auto"/>
        <w:tabs>
          <w:tab w:val="right" w:pos="9204" w:leader="dot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footerReference w:type="default" r:id="rId9"/>
          <w:footnotePr/>
          <w:endnotePr/>
          <w:type w:val="nextPage"/>
          <w:pgSz w:w="11909" w:h="16838" w:orient="portrait"/>
          <w:pgMar w:top="709" w:right="850" w:bottom="426" w:left="1701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line="240" w:lineRule="auto"/>
        <w:rPr>
          <w:rFonts w:ascii="Times New Roman" w:hAnsi="Times New Roman" w:cs="Times New Roman"/>
          <w:bCs/>
          <w:sz w:val="14"/>
          <w:szCs w:val="14"/>
        </w:rPr>
      </w:pPr>
      <w:r>
        <w:rPr>
          <w:rStyle w:val="1014"/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Форма №4 «Коммерческое (ценовое) предложение»</w:t>
      </w:r>
      <w:r>
        <w:rPr>
          <w:rFonts w:ascii="Times New Roman" w:hAnsi="Times New Roman" w:cs="Times New Roman"/>
          <w:bCs/>
          <w:sz w:val="14"/>
          <w:szCs w:val="14"/>
        </w:rPr>
      </w:r>
      <w:r>
        <w:rPr>
          <w:rFonts w:ascii="Times New Roman" w:hAnsi="Times New Roman" w:cs="Times New Roman"/>
          <w:bCs/>
          <w:sz w:val="14"/>
          <w:szCs w:val="1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КОММЕРЧЕСКОЕ (ЦЕНОВОЕ) ПРЕДЛОЖЕНИЕ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W w:w="15515" w:type="dxa"/>
        <w:jc w:val="center"/>
        <w:tblLayout w:type="fixed"/>
        <w:tblLook w:val="04A0" w:firstRow="1" w:lastRow="0" w:firstColumn="1" w:lastColumn="0" w:noHBand="0" w:noVBand="1"/>
      </w:tblPr>
      <w:tblGrid>
        <w:gridCol w:w="471"/>
        <w:gridCol w:w="1982"/>
        <w:gridCol w:w="2264"/>
        <w:gridCol w:w="991"/>
        <w:gridCol w:w="849"/>
        <w:gridCol w:w="1841"/>
        <w:gridCol w:w="1860"/>
        <w:gridCol w:w="2547"/>
        <w:gridCol w:w="2474"/>
        <w:gridCol w:w="236"/>
      </w:tblGrid>
      <w:tr>
        <w:tblPrEx/>
        <w:trPr>
          <w:jc w:val="center"/>
          <w:trHeight w:val="421"/>
        </w:trPr>
        <w:tc>
          <w:tcPr>
            <w:gridSpan w:val="6"/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2f2f2" w:themeColor="background1" w:themeShade="F2" w:fill="f2f2f2" w:themeFill="background1" w:themeFillShade="F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Требование Заказчика: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Предложение Участника: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1470"/>
        </w:trPr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center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2f2f2" w:themeColor="background1" w:themeShade="F2" w:fill="f2f2f2" w:themeFill="background1" w:themeFillShade="F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2f2f2" w:themeColor="background1" w:themeShade="F2" w:fill="f2f2f2" w:themeFill="background1" w:themeFillShade="F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Артикул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2f2f2" w:themeColor="background1" w:themeShade="F2" w:fill="f2f2f2" w:themeFill="background1" w:themeFillShade="F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2f2f2" w:themeColor="background1" w:themeShade="F2" w:fill="f2f2f2" w:themeFill="background1" w:themeFillShade="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2f2f2" w:themeColor="background1" w:themeShade="F2" w:fill="f2f2f2" w:themeFill="background1" w:themeFillShade="F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2f2f2" w:themeColor="background1" w:themeShade="F2" w:fill="f2f2f2" w:themeFill="background1" w:themeFillShade="F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Оборудование, к которому покупается товар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Артикул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товара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указанием марки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 за 1ед.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т.ч.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НДС/НДС не облагается 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(указать в зависимости от вида налогового режима).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441"/>
        </w:trPr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center"/>
            <w:vMerge w:val="restart"/>
            <w:textDirection w:val="lrTb"/>
            <w:noWrap w:val="false"/>
          </w:tcPr>
          <w:p>
            <w:pPr>
              <w:spacing w:line="240" w:lineRule="auto"/>
              <w:shd w:val="clear" w:color="f2f2f2" w:themeColor="background1" w:themeShade="F2" w:fill="f2f2f2" w:themeFill="background1" w:themeFillShade="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f2f2f2" w:themeColor="background1" w:themeShade="F2" w:fill="f2f2f2" w:themeFill="background1" w:themeFillShade="F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DZ91259625051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f2f2f2" w:themeColor="background1" w:themeShade="F2" w:fill="f2f2f2" w:themeFill="background1" w:themeFillShade="F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Бампер передний без оптики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2f2f2" w:themeColor="background1" w:themeShade="F2" w:fill="f2f2f2" w:themeFill="background1" w:themeFillShade="F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2f2f2" w:themeColor="background1" w:themeShade="F2" w:fill="f2f2f2" w:themeFill="background1" w:themeFillShade="F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f2f2f2" w:themeColor="background1" w:themeShade="F2" w:fill="f2f2f2" w:themeFill="background1" w:themeFillShade="F2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SHACMAN SX4185ZJ321C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(заполняет участник)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(заполняет участник)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(заполняет участник)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628"/>
        </w:trPr>
        <w:tc>
          <w:tcPr>
            <w:gridSpan w:val="8"/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2f2f2" w:themeColor="background1" w:themeShade="F2" w:fill="f2f2f2" w:themeFill="background1" w:themeFillShade="F2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Общая Цена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Договора:_____________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т.ч.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НДС/НДС не облагается  (указать в зависимости от вида налогового режима).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spacing w:after="12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(заполняет участник)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381"/>
        </w:trPr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2f2f2" w:themeColor="background1" w:themeShade="F2" w:fill="f2f2f2" w:themeFill="background1" w:themeFillShade="F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5"/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f2f2f2" w:themeColor="background1" w:themeShade="F2" w:fill="f2f2f2" w:themeFill="background1" w:themeFillShade="F2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Условия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7 рабочих дней после поставки товара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(заполняет участник)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447"/>
        </w:trPr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2f2f2" w:themeColor="background1" w:themeShade="F2" w:fill="f2f2f2" w:themeFill="background1" w:themeFillShade="F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5"/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f2f2f2" w:themeColor="background1" w:themeShade="F2" w:fill="f2f2f2" w:themeFill="background1" w:themeFillShade="F2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Страна происхождения товара: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(заполняет участник)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90"/>
        </w:trPr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f2f2f2" w:themeColor="background1" w:themeShade="F2" w:fill="f2f2f2" w:themeFill="background1" w:themeFillShade="F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5"/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f2f2f2" w:themeColor="background1" w:themeShade="F2" w:fill="f2f2f2" w:themeFill="background1" w:themeFillShade="F2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Срок поставки товара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90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к.д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 с момента подписания договора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2f2f2" w:themeColor="background1" w:themeShade="F2" w:fill="f2f2f2" w:themeFill="background1" w:themeFillShade="F2"/>
              <w:widowControl w:val="o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20" w:line="240" w:lineRule="auto"/>
              <w:widowControl w:val="off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(заполняет участник)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2f2f2" w:themeColor="background1" w:themeShade="F2" w:fill="f2f2f2" w:themeFill="background1" w:themeFillShade="F2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соотв.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shd w:val="clear" w:color="f2f2f2" w:themeColor="background1" w:themeShade="F2" w:fill="f2f2f2" w:themeFill="background1" w:themeFillShade="F2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п.13 Раздела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16" w:type="dxa"/>
            <w:vMerge w:val="continue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  <w:r>
        <w:rPr>
          <w:rFonts w:ascii="Times New Roman" w:hAnsi="Times New Roman" w:cs="Times New Roman"/>
          <w:b/>
          <w:bCs/>
          <w:sz w:val="18"/>
          <w:szCs w:val="18"/>
        </w:rPr>
      </w:r>
    </w:p>
    <w:p>
      <w:pPr>
        <w:spacing w:after="120" w:line="240" w:lineRule="auto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after="120" w:line="240" w:lineRule="auto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*Участник закупки вправе предложить улучшенные условия заключения Договора.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pacing w:after="120" w:line="240" w:lineRule="auto"/>
        <w:rPr>
          <w:rFonts w:ascii="Times New Roman" w:hAnsi="Times New Roman" w:cs="Times New Roman"/>
          <w:sz w:val="18"/>
          <w:szCs w:val="18"/>
        </w:rPr>
        <w:outlineLvl w:val="1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  <w:sectPr>
          <w:footnotePr/>
          <w:endnotePr/>
          <w:type w:val="continuous"/>
          <w:pgSz w:w="16838" w:h="11909" w:orient="landscape"/>
          <w:pgMar w:top="720" w:right="720" w:bottom="720" w:left="720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r/>
      <w:r/>
    </w:p>
    <w:sectPr>
      <w:footnotePr/>
      <w:endnotePr/>
      <w:type w:val="continuous"/>
      <w:pgSz w:w="11909" w:h="16838" w:orient="portrait"/>
      <w:pgMar w:top="709" w:right="850" w:bottom="426" w:left="1701" w:header="0" w:footer="6" w:gutter="0"/>
      <w:cols w:num="1" w:sep="0" w:space="720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Oleg Chernyaev" w:date="2025-10-10T13:25:00Z" w:initials="OC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выбрать</w:t>
      </w:r>
    </w:p>
  </w:comment>
  <w:comment w:id="2" w:author="Oleg Chernyaev" w:date="2025-10-10T13:22:00Z" w:initials="OC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выбрать</w:t>
      </w:r>
    </w:p>
  </w:comment>
  <w:comment w:id="1" w:author="Oleg Chernyaev" w:date="2025-10-10T13:23:00Z" w:initials="OC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Выбрать</w:t>
      </w:r>
    </w:p>
  </w:comment>
  <w:comment w:id="0" w:author="Oleg Chernyaev" w:date="2025-10-10T13:22:00Z" w:initials="OC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Выбрать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3" w15:done="1"/>
  <w15:commentEx w15:paraId="0000000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9387C8" w16cex:dateUtc="2025-10-10T10:25:00Z"/>
  <w16cex:commentExtensible w16cex:durableId="2C93872B" w16cex:dateUtc="2025-10-10T10:22:00Z"/>
  <w16cex:commentExtensible w16cex:durableId="2C93873D" w16cex:dateUtc="2025-10-10T10:23:00Z"/>
  <w16cex:commentExtensible w16cex:durableId="2C938732" w16cex:dateUtc="2025-10-10T10:2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C9387C8"/>
  <w16cid:commentId w16cid:paraId="00000002" w16cid:durableId="2C93872B"/>
  <w16cid:commentId w16cid:paraId="00000003" w16cid:durableId="2C93873D"/>
  <w16cid:commentId w16cid:paraId="00000004" w16cid:durableId="2C9387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nsolas">
    <w:panose1 w:val="020B060902020403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/>
    <w:r/>
  </w:p>
  <w:p>
    <w:pPr>
      <w:pStyle w:val="9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9"/>
        <w:jc w:val="both"/>
        <w:widowControl w:val="off"/>
        <w:tabs>
          <w:tab w:val="left" w:pos="0" w:leader="none"/>
          <w:tab w:val="left" w:pos="142" w:leader="none"/>
        </w:tabs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Style w:val="956"/>
          <w:sz w:val="16"/>
          <w:szCs w:val="16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  <w:shd w:val="clear" w:color="auto" w:fill="ffffff"/>
        </w:rPr>
        <w:t xml:space="preserve">При осуществлении закупочных процедур руководитель заказчика, член комиссии по осуществлению закупок принимает меры по предотвращению и урегулировани</w:t>
      </w:r>
      <w:r>
        <w:rPr>
          <w:rFonts w:ascii="Times New Roman" w:hAnsi="Times New Roman" w:cs="Times New Roman"/>
          <w:i/>
          <w:iCs/>
          <w:sz w:val="16"/>
          <w:szCs w:val="16"/>
          <w:shd w:val="clear" w:color="auto" w:fill="ffffff"/>
        </w:rPr>
        <w:t xml:space="preserve">ю конфликта интересов в соответствии с Федеральным </w:t>
      </w:r>
      <w:hyperlink r:id="rId1" w:tooltip="https://www.consultant.ru/document/cons_doc_LAW_413544/64ca591ea83268ee3d33f6e564cbcac0d3a073d9/#dst125" w:anchor="dst125" w:history="1">
        <w:r>
          <w:rPr>
            <w:rStyle w:val="945"/>
            <w:rFonts w:ascii="Times New Roman" w:hAnsi="Times New Roman" w:cs="Times New Roman"/>
            <w:i/>
            <w:iCs/>
            <w:color w:val="auto"/>
            <w:sz w:val="16"/>
            <w:szCs w:val="16"/>
            <w:shd w:val="clear" w:color="auto" w:fill="ffffff"/>
          </w:rPr>
          <w:t xml:space="preserve">законом</w:t>
        </w:r>
      </w:hyperlink>
      <w:r>
        <w:rPr>
          <w:rFonts w:ascii="Times New Roman" w:hAnsi="Times New Roman" w:cs="Times New Roman"/>
          <w:i/>
          <w:iCs/>
          <w:sz w:val="16"/>
          <w:szCs w:val="16"/>
          <w:shd w:val="clear" w:color="auto" w:fill="ffffff"/>
        </w:rPr>
        <w:t xml:space="preserve"> от 25 декабря 2008 года N 273-ФЗ «О противодействии коррупции». Члены комиссии соответствуют требования установленные в </w:t>
      </w:r>
      <w:r>
        <w:rPr>
          <w:rFonts w:ascii="Times New Roman" w:hAnsi="Times New Roman" w:cs="Times New Roman"/>
          <w:i/>
          <w:iCs/>
          <w:sz w:val="16"/>
          <w:szCs w:val="16"/>
          <w:shd w:val="clear" w:color="auto" w:fill="ffffff"/>
        </w:rPr>
        <w:t xml:space="preserve">ч.ч</w:t>
      </w:r>
      <w:r>
        <w:rPr>
          <w:rFonts w:ascii="Times New Roman" w:hAnsi="Times New Roman" w:cs="Times New Roman"/>
          <w:i/>
          <w:iCs/>
          <w:sz w:val="16"/>
          <w:szCs w:val="16"/>
          <w:shd w:val="clear" w:color="auto" w:fill="ffffff"/>
        </w:rPr>
        <w:t xml:space="preserve">. 7.1, 7.2, 7.3 ст. 3 Федерального закона №223-ФЗ.</w:t>
      </w:r>
      <w:r>
        <w:rPr>
          <w:rFonts w:ascii="Times New Roman" w:hAnsi="Times New Roman" w:cs="Times New Roman"/>
          <w:bCs/>
          <w:i/>
          <w:sz w:val="16"/>
          <w:szCs w:val="16"/>
        </w:rPr>
      </w:r>
      <w:r>
        <w:rPr>
          <w:rFonts w:ascii="Times New Roman" w:hAnsi="Times New Roman" w:cs="Times New Roman"/>
          <w:bCs/>
          <w:i/>
          <w:sz w:val="16"/>
          <w:szCs w:val="16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7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9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1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3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5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7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9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16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5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7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9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1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3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5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7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9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16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5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7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9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1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3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5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7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9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1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cs="Times New Roman"/>
        <w:caps w:val="0"/>
        <w:strike w:val="0"/>
        <w:vanish w:val="0"/>
        <w:color w:val="auto"/>
        <w:u w:val="none"/>
        <w:vertAlign w:val="baseline"/>
      </w:rPr>
    </w:lvl>
    <w:lvl w:ilvl="1">
      <w:start w:val="1"/>
      <w:numFmt w:val="decimal"/>
      <w:isLgl/>
      <w:suff w:val="tab"/>
      <w:lvlText w:val="%1.%2."/>
      <w:lvlJc w:val="left"/>
      <w:pPr>
        <w:ind w:left="1185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233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641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689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097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5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53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61" w:hanging="2160"/>
      </w:pPr>
      <w:rPr>
        <w:rFonts w:hint="default" w:cs="Times New Roman"/>
      </w:rPr>
    </w:lvl>
  </w:abstractNum>
  <w:abstractNum w:abstractNumId="10">
    <w:multiLevelType w:val="hybridMultilevel"/>
    <w:lvl w:ilvl="0">
      <w:start w:val="1"/>
      <w:numFmt w:val="decimal"/>
      <w:pStyle w:val="996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 w:cs="Times New Roman"/>
        <w:sz w:val="24"/>
        <w:szCs w:val="24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 w:cs="Times New Roman"/>
      </w:rPr>
    </w:lvl>
    <w:lvl w:ilvl="2">
      <w:start w:val="1"/>
      <w:numFmt w:val="decimal"/>
      <w:pStyle w:val="997"/>
      <w:isLgl w:val="false"/>
      <w:suff w:val="tab"/>
      <w:lvlText w:val="%1.%2.%3"/>
      <w:lvlJc w:val="left"/>
      <w:pPr>
        <w:ind w:left="540"/>
        <w:tabs>
          <w:tab w:val="num" w:pos="767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7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9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1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3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5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7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9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16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6">
    <w:multiLevelType w:val="hybridMultilevel"/>
    <w:lvl w:ilvl="0">
      <w:start w:val="1"/>
      <w:numFmt w:val="decimal"/>
      <w:pStyle w:val="753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754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  <w:bCs/>
        <w:color w:val="auto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pStyle w:val="936"/>
      <w:isLgl w:val="false"/>
      <w:suff w:val="tab"/>
      <w:lvlText w:val="%1."/>
      <w:lvlJc w:val="left"/>
      <w:pPr>
        <w:ind w:left="0" w:firstLine="567"/>
        <w:tabs>
          <w:tab w:val="num" w:pos="1134" w:leader="none"/>
        </w:tabs>
      </w:pPr>
      <w:rPr>
        <w:rFonts w:ascii="Times New Roman" w:hAnsi="Times New Roman" w:eastAsia="Times New Roman" w:cs="Times New Roman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2126" w:hanging="708"/>
        <w:tabs>
          <w:tab w:val="num" w:pos="708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35" w:hanging="708"/>
        <w:tabs>
          <w:tab w:val="num" w:pos="2835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40" w:hanging="708"/>
        <w:tabs>
          <w:tab w:val="num" w:pos="70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708"/>
        <w:tabs>
          <w:tab w:val="num" w:pos="708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64" w:hanging="708"/>
        <w:tabs>
          <w:tab w:val="num" w:pos="708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2" w:hanging="708"/>
        <w:tabs>
          <w:tab w:val="num" w:pos="708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708"/>
        <w:tabs>
          <w:tab w:val="num" w:pos="708" w:leader="none"/>
        </w:tabs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5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7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9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1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3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5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7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9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1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15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7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9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1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3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5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7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9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16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  <w:rPr>
        <w:b w:val="0"/>
        <w:bCs/>
        <w:color w:val="auto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2"/>
  </w:num>
  <w:num w:numId="2">
    <w:abstractNumId w:val="16"/>
  </w:num>
  <w:num w:numId="3">
    <w:abstractNumId w:val="10"/>
  </w:num>
  <w:num w:numId="4">
    <w:abstractNumId w:val="23"/>
  </w:num>
  <w:num w:numId="5">
    <w:abstractNumId w:val="2"/>
  </w:num>
  <w:num w:numId="6">
    <w:abstractNumId w:val="30"/>
  </w:num>
  <w:num w:numId="7">
    <w:abstractNumId w:val="0"/>
  </w:num>
  <w:num w:numId="8">
    <w:abstractNumId w:val="19"/>
  </w:num>
  <w:num w:numId="9">
    <w:abstractNumId w:val="18"/>
  </w:num>
  <w:num w:numId="10">
    <w:abstractNumId w:val="20"/>
  </w:num>
  <w:num w:numId="11">
    <w:abstractNumId w:val="17"/>
  </w:num>
  <w:num w:numId="12">
    <w:abstractNumId w:val="3"/>
  </w:num>
  <w:num w:numId="13">
    <w:abstractNumId w:val="32"/>
  </w:num>
  <w:num w:numId="14">
    <w:abstractNumId w:val="13"/>
  </w:num>
  <w:num w:numId="15">
    <w:abstractNumId w:val="9"/>
  </w:num>
  <w:num w:numId="16">
    <w:abstractNumId w:val="21"/>
  </w:num>
  <w:num w:numId="17">
    <w:abstractNumId w:val="24"/>
  </w:num>
  <w:num w:numId="18">
    <w:abstractNumId w:val="25"/>
  </w:num>
  <w:num w:numId="19">
    <w:abstractNumId w:val="11"/>
  </w:num>
  <w:num w:numId="20">
    <w:abstractNumId w:val="26"/>
  </w:num>
  <w:num w:numId="21">
    <w:abstractNumId w:val="8"/>
  </w:num>
  <w:num w:numId="22">
    <w:abstractNumId w:val="4"/>
  </w:num>
  <w:num w:numId="23">
    <w:abstractNumId w:val="6"/>
  </w:num>
  <w:num w:numId="24">
    <w:abstractNumId w:val="28"/>
  </w:num>
  <w:num w:numId="25">
    <w:abstractNumId w:val="27"/>
  </w:num>
  <w:num w:numId="26">
    <w:abstractNumId w:val="1"/>
  </w:num>
  <w:num w:numId="27">
    <w:abstractNumId w:val="5"/>
  </w:num>
  <w:num w:numId="28">
    <w:abstractNumId w:val="14"/>
  </w:num>
  <w:num w:numId="29">
    <w:abstractNumId w:val="15"/>
  </w:num>
  <w:num w:numId="30">
    <w:abstractNumId w:val="29"/>
  </w:num>
  <w:num w:numId="31">
    <w:abstractNumId w:val="31"/>
  </w:num>
  <w:num w:numId="32">
    <w:abstractNumId w:val="12"/>
  </w:num>
  <w:num w:numId="3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eg Chernyaev">
    <w15:presenceInfo w15:providerId="Teamlab" w15:userId="Oleg Chernya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</w:style>
  <w:style w:type="paragraph" w:styleId="753">
    <w:name w:val="Heading 1"/>
    <w:basedOn w:val="752"/>
    <w:next w:val="752"/>
    <w:link w:val="952"/>
    <w:qFormat/>
    <w:pPr>
      <w:numPr>
        <w:ilvl w:val="0"/>
        <w:numId w:val="2"/>
      </w:numPr>
      <w:keepLines/>
      <w:keepNext/>
      <w:pageBreakBefore/>
      <w:spacing w:before="480" w:after="240" w:line="240" w:lineRule="auto"/>
      <w:outlineLvl w:val="0"/>
    </w:pPr>
    <w:rPr>
      <w:rFonts w:ascii="Arial" w:hAnsi="Arial" w:eastAsia="Times New Roman" w:cs="Times New Roman"/>
      <w:b/>
      <w:sz w:val="40"/>
      <w:szCs w:val="20"/>
      <w:lang w:eastAsia="ru-RU"/>
    </w:rPr>
  </w:style>
  <w:style w:type="paragraph" w:styleId="754">
    <w:name w:val="Heading 2"/>
    <w:basedOn w:val="752"/>
    <w:next w:val="752"/>
    <w:link w:val="953"/>
    <w:qFormat/>
    <w:pPr>
      <w:numPr>
        <w:ilvl w:val="1"/>
        <w:numId w:val="2"/>
      </w:numPr>
      <w:keepNext/>
      <w:spacing w:before="360" w:after="120" w:line="240" w:lineRule="auto"/>
      <w:outlineLvl w:val="1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755">
    <w:name w:val="Heading 3"/>
    <w:basedOn w:val="752"/>
    <w:next w:val="752"/>
    <w:link w:val="77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6">
    <w:name w:val="Heading 4"/>
    <w:basedOn w:val="752"/>
    <w:next w:val="752"/>
    <w:link w:val="77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752"/>
    <w:next w:val="752"/>
    <w:link w:val="78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752"/>
    <w:next w:val="752"/>
    <w:link w:val="78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59">
    <w:name w:val="Heading 7"/>
    <w:basedOn w:val="752"/>
    <w:next w:val="752"/>
    <w:link w:val="78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0">
    <w:name w:val="Heading 8"/>
    <w:basedOn w:val="752"/>
    <w:next w:val="752"/>
    <w:link w:val="78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61">
    <w:name w:val="Heading 9"/>
    <w:basedOn w:val="752"/>
    <w:next w:val="752"/>
    <w:link w:val="78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character" w:styleId="765" w:customStyle="1">
    <w:name w:val="Heading 3 Char"/>
    <w:basedOn w:val="762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Heading 4 Char"/>
    <w:basedOn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Heading 5 Char"/>
    <w:basedOn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Heading 6 Char"/>
    <w:basedOn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Heading 7 Char"/>
    <w:basedOn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Heading 8 Char"/>
    <w:basedOn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Heading 9 Char"/>
    <w:basedOn w:val="762"/>
    <w:uiPriority w:val="9"/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Subtitle Char"/>
    <w:basedOn w:val="762"/>
    <w:uiPriority w:val="11"/>
    <w:rPr>
      <w:sz w:val="24"/>
      <w:szCs w:val="24"/>
    </w:rPr>
  </w:style>
  <w:style w:type="character" w:styleId="773" w:customStyle="1">
    <w:name w:val="Quote Char"/>
    <w:uiPriority w:val="29"/>
    <w:rPr>
      <w:i/>
    </w:rPr>
  </w:style>
  <w:style w:type="character" w:styleId="774" w:customStyle="1">
    <w:name w:val="Intense Quote Char"/>
    <w:uiPriority w:val="30"/>
    <w:rPr>
      <w:i/>
    </w:rPr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Heading 1 Char"/>
    <w:basedOn w:val="762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Heading 2 Char"/>
    <w:basedOn w:val="762"/>
    <w:uiPriority w:val="9"/>
    <w:rPr>
      <w:rFonts w:ascii="Arial" w:hAnsi="Arial" w:eastAsia="Arial" w:cs="Arial"/>
      <w:sz w:val="34"/>
    </w:rPr>
  </w:style>
  <w:style w:type="character" w:styleId="778" w:customStyle="1">
    <w:name w:val="Заголовок 3 Знак"/>
    <w:basedOn w:val="762"/>
    <w:link w:val="755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Заголовок 4 Знак"/>
    <w:basedOn w:val="762"/>
    <w:link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Заголовок 5 Знак"/>
    <w:basedOn w:val="762"/>
    <w:link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Заголовок 6 Знак"/>
    <w:basedOn w:val="762"/>
    <w:link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62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62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62"/>
    <w:link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85" w:customStyle="1">
    <w:name w:val="Title Char"/>
    <w:basedOn w:val="762"/>
    <w:uiPriority w:val="10"/>
    <w:rPr>
      <w:sz w:val="48"/>
      <w:szCs w:val="48"/>
    </w:rPr>
  </w:style>
  <w:style w:type="paragraph" w:styleId="786">
    <w:name w:val="Subtitle"/>
    <w:basedOn w:val="752"/>
    <w:next w:val="752"/>
    <w:link w:val="787"/>
    <w:uiPriority w:val="11"/>
    <w:qFormat/>
    <w:pPr>
      <w:spacing w:before="200"/>
    </w:pPr>
    <w:rPr>
      <w:sz w:val="24"/>
      <w:szCs w:val="24"/>
    </w:rPr>
  </w:style>
  <w:style w:type="character" w:styleId="787" w:customStyle="1">
    <w:name w:val="Подзаголовок Знак"/>
    <w:basedOn w:val="762"/>
    <w:link w:val="786"/>
    <w:uiPriority w:val="11"/>
    <w:rPr>
      <w:sz w:val="24"/>
      <w:szCs w:val="24"/>
    </w:rPr>
  </w:style>
  <w:style w:type="paragraph" w:styleId="788">
    <w:name w:val="Quote"/>
    <w:basedOn w:val="752"/>
    <w:next w:val="752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52"/>
    <w:next w:val="752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character" w:styleId="792" w:customStyle="1">
    <w:name w:val="Header Char"/>
    <w:basedOn w:val="762"/>
    <w:uiPriority w:val="99"/>
  </w:style>
  <w:style w:type="character" w:styleId="793" w:customStyle="1">
    <w:name w:val="Footer Char"/>
    <w:basedOn w:val="762"/>
    <w:uiPriority w:val="99"/>
  </w:style>
  <w:style w:type="paragraph" w:styleId="794">
    <w:name w:val="Caption"/>
    <w:basedOn w:val="752"/>
    <w:next w:val="75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95" w:customStyle="1">
    <w:name w:val="Caption Char"/>
    <w:uiPriority w:val="99"/>
  </w:style>
  <w:style w:type="table" w:styleId="796" w:customStyle="1">
    <w:name w:val="Table Grid Light"/>
    <w:basedOn w:val="7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7">
    <w:name w:val="Plain Table 1"/>
    <w:basedOn w:val="7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76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4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 w:customStyle="1">
    <w:name w:val="Grid Table 4 - Accent 1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5" w:customStyle="1">
    <w:name w:val="Grid Table 4 - Accent 2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Grid Table 4 - Accent 3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7" w:customStyle="1">
    <w:name w:val="Grid Table 4 - Accent 4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Grid Table 4 - Accent 5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9" w:customStyle="1">
    <w:name w:val="Grid Table 4 - Accent 6"/>
    <w:basedOn w:val="7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0">
    <w:name w:val="Grid Table 5 Dark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7">
    <w:name w:val="Grid Table 6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8" w:customStyle="1">
    <w:name w:val="Grid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9" w:customStyle="1">
    <w:name w:val="Grid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0" w:customStyle="1">
    <w:name w:val="Grid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1" w:customStyle="1">
    <w:name w:val="Grid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2" w:customStyle="1">
    <w:name w:val="Grid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 w:customStyle="1">
    <w:name w:val="Grid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>
    <w:name w:val="Grid Table 7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1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2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3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4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5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6"/>
    <w:basedOn w:val="7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5">
    <w:name w:val="List Table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>
    <w:name w:val="List Table 6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7" w:customStyle="1">
    <w:name w:val="List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8" w:customStyle="1">
    <w:name w:val="List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9" w:customStyle="1">
    <w:name w:val="List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0" w:customStyle="1">
    <w:name w:val="List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1" w:customStyle="1">
    <w:name w:val="List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2" w:customStyle="1">
    <w:name w:val="List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3">
    <w:name w:val="List Table 7 Colorful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ned - Accent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Lined - Accent 1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Lined - Accent 2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Lined - Accent 3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Lined - Accent 4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Lined - Accent 5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Lined - Accent 6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 &amp; Lined - Accent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Bordered &amp; Lined - Accent 1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9" w:customStyle="1">
    <w:name w:val="Bordered &amp; Lined - Accent 2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0" w:customStyle="1">
    <w:name w:val="Bordered &amp; Lined - Accent 3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1" w:customStyle="1">
    <w:name w:val="Bordered &amp; Lined - Accent 4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2" w:customStyle="1">
    <w:name w:val="Bordered &amp; Lined - Accent 5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3" w:customStyle="1">
    <w:name w:val="Bordered &amp; Lined - Accent 6"/>
    <w:basedOn w:val="7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4" w:customStyle="1">
    <w:name w:val="Bordered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5" w:customStyle="1">
    <w:name w:val="Bordered - Accent 1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6" w:customStyle="1">
    <w:name w:val="Bordered - Accent 2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7" w:customStyle="1">
    <w:name w:val="Bordered - Accent 3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8" w:customStyle="1">
    <w:name w:val="Bordered - Accent 4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9" w:customStyle="1">
    <w:name w:val="Bordered - Accent 5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0" w:customStyle="1">
    <w:name w:val="Bordered - Accent 6"/>
    <w:basedOn w:val="7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1" w:customStyle="1">
    <w:name w:val="Footnote Text Char"/>
    <w:uiPriority w:val="99"/>
    <w:rPr>
      <w:sz w:val="18"/>
    </w:rPr>
  </w:style>
  <w:style w:type="paragraph" w:styleId="922">
    <w:name w:val="endnote text"/>
    <w:basedOn w:val="752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basedOn w:val="762"/>
    <w:uiPriority w:val="99"/>
    <w:semiHidden/>
    <w:unhideWhenUsed/>
    <w:rPr>
      <w:vertAlign w:val="superscript"/>
    </w:rPr>
  </w:style>
  <w:style w:type="paragraph" w:styleId="925">
    <w:name w:val="toc 1"/>
    <w:basedOn w:val="752"/>
    <w:next w:val="752"/>
    <w:uiPriority w:val="39"/>
    <w:unhideWhenUsed/>
    <w:pPr>
      <w:spacing w:after="57"/>
    </w:pPr>
  </w:style>
  <w:style w:type="paragraph" w:styleId="926">
    <w:name w:val="toc 2"/>
    <w:basedOn w:val="752"/>
    <w:next w:val="752"/>
    <w:uiPriority w:val="39"/>
    <w:unhideWhenUsed/>
    <w:pPr>
      <w:ind w:left="283"/>
      <w:spacing w:after="57"/>
    </w:pPr>
  </w:style>
  <w:style w:type="paragraph" w:styleId="927">
    <w:name w:val="toc 3"/>
    <w:basedOn w:val="752"/>
    <w:next w:val="752"/>
    <w:link w:val="1014"/>
    <w:uiPriority w:val="39"/>
    <w:unhideWhenUsed/>
    <w:pPr>
      <w:ind w:left="567"/>
      <w:spacing w:after="57"/>
    </w:pPr>
  </w:style>
  <w:style w:type="paragraph" w:styleId="928">
    <w:name w:val="toc 4"/>
    <w:basedOn w:val="752"/>
    <w:next w:val="752"/>
    <w:uiPriority w:val="39"/>
    <w:unhideWhenUsed/>
    <w:pPr>
      <w:ind w:left="850"/>
      <w:spacing w:after="57"/>
    </w:pPr>
  </w:style>
  <w:style w:type="paragraph" w:styleId="929">
    <w:name w:val="toc 5"/>
    <w:basedOn w:val="752"/>
    <w:next w:val="752"/>
    <w:uiPriority w:val="39"/>
    <w:unhideWhenUsed/>
    <w:pPr>
      <w:ind w:left="1134"/>
      <w:spacing w:after="57"/>
    </w:pPr>
  </w:style>
  <w:style w:type="paragraph" w:styleId="930">
    <w:name w:val="toc 6"/>
    <w:basedOn w:val="752"/>
    <w:next w:val="752"/>
    <w:uiPriority w:val="39"/>
    <w:unhideWhenUsed/>
    <w:pPr>
      <w:ind w:left="1417"/>
      <w:spacing w:after="57"/>
    </w:pPr>
  </w:style>
  <w:style w:type="paragraph" w:styleId="931">
    <w:name w:val="toc 7"/>
    <w:basedOn w:val="752"/>
    <w:next w:val="752"/>
    <w:uiPriority w:val="39"/>
    <w:unhideWhenUsed/>
    <w:pPr>
      <w:ind w:left="1701"/>
      <w:spacing w:after="57"/>
    </w:pPr>
  </w:style>
  <w:style w:type="paragraph" w:styleId="932">
    <w:name w:val="toc 8"/>
    <w:basedOn w:val="752"/>
    <w:next w:val="752"/>
    <w:uiPriority w:val="39"/>
    <w:unhideWhenUsed/>
    <w:pPr>
      <w:ind w:left="1984"/>
      <w:spacing w:after="57"/>
    </w:pPr>
  </w:style>
  <w:style w:type="paragraph" w:styleId="933">
    <w:name w:val="toc 9"/>
    <w:basedOn w:val="752"/>
    <w:next w:val="752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752"/>
    <w:next w:val="752"/>
    <w:uiPriority w:val="99"/>
    <w:unhideWhenUsed/>
    <w:pPr>
      <w:spacing w:after="0"/>
    </w:pPr>
  </w:style>
  <w:style w:type="paragraph" w:styleId="936">
    <w:name w:val="List Number"/>
    <w:basedOn w:val="752"/>
    <w:pPr>
      <w:numPr>
        <w:ilvl w:val="0"/>
        <w:numId w:val="1"/>
      </w:numPr>
      <w:jc w:val="both"/>
      <w:spacing w:before="60" w:after="0" w:line="36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37" w:customStyle="1">
    <w:name w:val="комментарий"/>
    <w:rPr>
      <w:b/>
      <w:i/>
      <w:shd w:val="clear" w:color="auto" w:fill="ffff99"/>
    </w:rPr>
  </w:style>
  <w:style w:type="character" w:styleId="938">
    <w:name w:val="annotation reference"/>
    <w:basedOn w:val="762"/>
    <w:uiPriority w:val="99"/>
    <w:semiHidden/>
    <w:unhideWhenUsed/>
    <w:rPr>
      <w:sz w:val="16"/>
      <w:szCs w:val="16"/>
    </w:rPr>
  </w:style>
  <w:style w:type="paragraph" w:styleId="939">
    <w:name w:val="annotation text"/>
    <w:basedOn w:val="752"/>
    <w:link w:val="940"/>
    <w:uiPriority w:val="99"/>
    <w:unhideWhenUsed/>
    <w:pPr>
      <w:spacing w:line="240" w:lineRule="auto"/>
    </w:pPr>
    <w:rPr>
      <w:sz w:val="20"/>
      <w:szCs w:val="20"/>
    </w:rPr>
  </w:style>
  <w:style w:type="character" w:styleId="940" w:customStyle="1">
    <w:name w:val="Текст примечания Знак"/>
    <w:basedOn w:val="762"/>
    <w:link w:val="939"/>
    <w:uiPriority w:val="99"/>
    <w:rPr>
      <w:sz w:val="20"/>
      <w:szCs w:val="20"/>
    </w:rPr>
  </w:style>
  <w:style w:type="paragraph" w:styleId="941">
    <w:name w:val="annotation subject"/>
    <w:basedOn w:val="939"/>
    <w:next w:val="939"/>
    <w:link w:val="942"/>
    <w:uiPriority w:val="99"/>
    <w:semiHidden/>
    <w:unhideWhenUsed/>
    <w:rPr>
      <w:b/>
      <w:bCs/>
    </w:rPr>
  </w:style>
  <w:style w:type="character" w:styleId="942" w:customStyle="1">
    <w:name w:val="Тема примечания Знак"/>
    <w:basedOn w:val="940"/>
    <w:link w:val="941"/>
    <w:uiPriority w:val="99"/>
    <w:semiHidden/>
    <w:rPr>
      <w:b/>
      <w:bCs/>
      <w:sz w:val="20"/>
      <w:szCs w:val="20"/>
    </w:rPr>
  </w:style>
  <w:style w:type="paragraph" w:styleId="943">
    <w:name w:val="Balloon Text"/>
    <w:basedOn w:val="752"/>
    <w:link w:val="94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4" w:customStyle="1">
    <w:name w:val="Текст выноски Знак"/>
    <w:basedOn w:val="762"/>
    <w:link w:val="943"/>
    <w:uiPriority w:val="99"/>
    <w:semiHidden/>
    <w:rPr>
      <w:rFonts w:ascii="Tahoma" w:hAnsi="Tahoma" w:cs="Tahoma"/>
      <w:sz w:val="16"/>
      <w:szCs w:val="16"/>
    </w:rPr>
  </w:style>
  <w:style w:type="character" w:styleId="945">
    <w:name w:val="Hyperlink"/>
    <w:basedOn w:val="762"/>
    <w:uiPriority w:val="99"/>
    <w:unhideWhenUsed/>
    <w:rPr>
      <w:color w:val="0000ff" w:themeColor="hyperlink"/>
      <w:u w:val="single"/>
    </w:rPr>
  </w:style>
  <w:style w:type="paragraph" w:styleId="946" w:customStyle="1">
    <w:name w:val="Table_header"/>
    <w:basedOn w:val="752"/>
    <w:pPr>
      <w:jc w:val="both"/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947">
    <w:name w:val="Header"/>
    <w:basedOn w:val="752"/>
    <w:link w:val="948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48" w:customStyle="1">
    <w:name w:val="Верхний колонтитул Знак"/>
    <w:basedOn w:val="762"/>
    <w:link w:val="94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9">
    <w:name w:val="List Paragraph"/>
    <w:basedOn w:val="752"/>
    <w:link w:val="986"/>
    <w:uiPriority w:val="34"/>
    <w:qFormat/>
    <w:pPr>
      <w:contextualSpacing/>
      <w:ind w:left="720"/>
    </w:pPr>
  </w:style>
  <w:style w:type="paragraph" w:styleId="950">
    <w:name w:val="Footer"/>
    <w:basedOn w:val="752"/>
    <w:link w:val="9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1" w:customStyle="1">
    <w:name w:val="Нижний колонтитул Знак"/>
    <w:basedOn w:val="762"/>
    <w:link w:val="950"/>
    <w:uiPriority w:val="99"/>
  </w:style>
  <w:style w:type="character" w:styleId="952" w:customStyle="1">
    <w:name w:val="Заголовок 1 Знак"/>
    <w:basedOn w:val="762"/>
    <w:link w:val="753"/>
    <w:rPr>
      <w:rFonts w:ascii="Arial" w:hAnsi="Arial" w:eastAsia="Times New Roman" w:cs="Times New Roman"/>
      <w:b/>
      <w:sz w:val="40"/>
      <w:szCs w:val="20"/>
      <w:lang w:eastAsia="ru-RU"/>
    </w:rPr>
  </w:style>
  <w:style w:type="character" w:styleId="953" w:customStyle="1">
    <w:name w:val="Заголовок 2 Знак"/>
    <w:basedOn w:val="762"/>
    <w:link w:val="754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54">
    <w:name w:val="footnote text"/>
    <w:basedOn w:val="752"/>
    <w:link w:val="955"/>
    <w:uiPriority w:val="99"/>
    <w:unhideWhenUsed/>
    <w:pPr>
      <w:spacing w:after="0" w:line="240" w:lineRule="auto"/>
    </w:pPr>
    <w:rPr>
      <w:sz w:val="20"/>
      <w:szCs w:val="20"/>
    </w:rPr>
  </w:style>
  <w:style w:type="character" w:styleId="955" w:customStyle="1">
    <w:name w:val="Текст сноски Знак"/>
    <w:basedOn w:val="762"/>
    <w:link w:val="954"/>
    <w:uiPriority w:val="99"/>
    <w:rPr>
      <w:sz w:val="20"/>
      <w:szCs w:val="20"/>
    </w:rPr>
  </w:style>
  <w:style w:type="character" w:styleId="956">
    <w:name w:val="footnote reference"/>
    <w:basedOn w:val="762"/>
    <w:uiPriority w:val="99"/>
    <w:semiHidden/>
    <w:unhideWhenUsed/>
    <w:rPr>
      <w:vertAlign w:val="superscript"/>
    </w:rPr>
  </w:style>
  <w:style w:type="paragraph" w:styleId="957">
    <w:name w:val="Body Text Indent 3"/>
    <w:basedOn w:val="752"/>
    <w:link w:val="958"/>
    <w:semiHidden/>
    <w:pPr>
      <w:ind w:firstLine="709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58" w:customStyle="1">
    <w:name w:val="Основной текст с отступом 3 Знак"/>
    <w:basedOn w:val="762"/>
    <w:link w:val="957"/>
    <w:semiHidden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59" w:customStyle="1">
    <w:name w:val="!Основной текст"/>
    <w:basedOn w:val="752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0">
    <w:name w:val="Body Text 3"/>
    <w:basedOn w:val="752"/>
    <w:link w:val="961"/>
    <w:pPr>
      <w:jc w:val="center"/>
      <w:spacing w:after="0" w:line="240" w:lineRule="auto"/>
    </w:pPr>
    <w:rPr>
      <w:rFonts w:ascii="Times New Roman" w:hAnsi="Times New Roman" w:eastAsia="Times New Roman" w:cs="Times New Roman"/>
      <w:sz w:val="40"/>
      <w:szCs w:val="24"/>
      <w:lang w:eastAsia="ru-RU"/>
    </w:rPr>
  </w:style>
  <w:style w:type="character" w:styleId="961" w:customStyle="1">
    <w:name w:val="Основной текст 3 Знак"/>
    <w:basedOn w:val="762"/>
    <w:link w:val="960"/>
    <w:rPr>
      <w:rFonts w:ascii="Times New Roman" w:hAnsi="Times New Roman" w:eastAsia="Times New Roman" w:cs="Times New Roman"/>
      <w:sz w:val="40"/>
      <w:szCs w:val="24"/>
      <w:lang w:eastAsia="ru-RU"/>
    </w:rPr>
  </w:style>
  <w:style w:type="paragraph" w:styleId="962">
    <w:name w:val="Body Text"/>
    <w:basedOn w:val="752"/>
    <w:link w:val="963"/>
    <w:uiPriority w:val="99"/>
    <w:unhideWhenUsed/>
    <w:pPr>
      <w:spacing w:after="120"/>
    </w:pPr>
  </w:style>
  <w:style w:type="character" w:styleId="963" w:customStyle="1">
    <w:name w:val="Основной текст Знак"/>
    <w:basedOn w:val="762"/>
    <w:link w:val="962"/>
    <w:uiPriority w:val="99"/>
  </w:style>
  <w:style w:type="paragraph" w:styleId="964" w:customStyle="1">
    <w:name w:val="Основной текст 31"/>
    <w:basedOn w:val="752"/>
    <w:pPr>
      <w:jc w:val="both"/>
      <w:spacing w:after="0" w:line="360" w:lineRule="auto"/>
    </w:pPr>
    <w:rPr>
      <w:rFonts w:ascii="Times New Roman" w:hAnsi="Times New Roman" w:eastAsia="Times New Roman" w:cs="Times New Roman"/>
      <w:sz w:val="26"/>
      <w:szCs w:val="28"/>
      <w:lang w:eastAsia="ar-SA"/>
    </w:rPr>
  </w:style>
  <w:style w:type="paragraph" w:styleId="965" w:customStyle="1">
    <w:name w:val="Обычный (Web)"/>
    <w:basedOn w:val="752"/>
    <w:pPr>
      <w:ind w:firstLine="489"/>
      <w:jc w:val="both"/>
      <w:spacing w:after="0" w:line="240" w:lineRule="auto"/>
    </w:pPr>
    <w:rPr>
      <w:rFonts w:ascii="Times New Roman" w:hAnsi="Times New Roman" w:eastAsia="Times New Roman" w:cs="Times New Roman"/>
      <w:sz w:val="23"/>
      <w:szCs w:val="23"/>
      <w:lang w:eastAsia="ar-SA"/>
    </w:rPr>
  </w:style>
  <w:style w:type="paragraph" w:styleId="966" w:customStyle="1">
    <w:name w:val="ConsNonformat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67">
    <w:name w:val="Body Text Indent"/>
    <w:basedOn w:val="752"/>
    <w:link w:val="968"/>
    <w:uiPriority w:val="99"/>
    <w:unhideWhenUsed/>
    <w:pPr>
      <w:ind w:left="283"/>
      <w:spacing w:after="120" w:line="240" w:lineRule="auto"/>
      <w:widowControl w:val="off"/>
    </w:pPr>
    <w:rPr>
      <w:rFonts w:ascii="Arial" w:hAnsi="Arial" w:eastAsia="Times New Roman" w:cs="Times New Roman"/>
      <w:sz w:val="18"/>
      <w:szCs w:val="18"/>
      <w:lang w:eastAsia="ru-RU"/>
    </w:rPr>
  </w:style>
  <w:style w:type="character" w:styleId="968" w:customStyle="1">
    <w:name w:val="Основной текст с отступом Знак"/>
    <w:basedOn w:val="762"/>
    <w:link w:val="967"/>
    <w:uiPriority w:val="99"/>
    <w:rPr>
      <w:rFonts w:ascii="Arial" w:hAnsi="Arial" w:eastAsia="Times New Roman" w:cs="Times New Roman"/>
      <w:sz w:val="18"/>
      <w:szCs w:val="18"/>
      <w:lang w:eastAsia="ru-RU"/>
    </w:rPr>
  </w:style>
  <w:style w:type="paragraph" w:styleId="969">
    <w:name w:val="Plain Text"/>
    <w:basedOn w:val="752"/>
    <w:link w:val="970"/>
    <w:pPr>
      <w:jc w:val="both"/>
      <w:spacing w:before="120" w:after="0" w:line="240" w:lineRule="auto"/>
      <w:widowControl w:val="off"/>
    </w:pPr>
    <w:rPr>
      <w:rFonts w:ascii="Courier New" w:hAnsi="Courier New" w:eastAsia="Times New Roman" w:cs="Times New Roman"/>
      <w:sz w:val="20"/>
      <w:szCs w:val="20"/>
      <w:lang w:val="en-US" w:eastAsia="ru-RU"/>
    </w:rPr>
  </w:style>
  <w:style w:type="character" w:styleId="970" w:customStyle="1">
    <w:name w:val="Текст Знак"/>
    <w:basedOn w:val="762"/>
    <w:link w:val="969"/>
    <w:rPr>
      <w:rFonts w:ascii="Courier New" w:hAnsi="Courier New" w:eastAsia="Times New Roman" w:cs="Times New Roman"/>
      <w:sz w:val="20"/>
      <w:szCs w:val="20"/>
      <w:lang w:val="en-US" w:eastAsia="ru-RU"/>
    </w:rPr>
  </w:style>
  <w:style w:type="paragraph" w:styleId="971" w:customStyle="1">
    <w:name w:val="ConsNormal"/>
    <w:link w:val="972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972" w:customStyle="1">
    <w:name w:val="ConsNormal Знак"/>
    <w:link w:val="971"/>
    <w:rPr>
      <w:rFonts w:ascii="Arial" w:hAnsi="Arial" w:eastAsia="Times New Roman" w:cs="Arial"/>
      <w:sz w:val="20"/>
      <w:szCs w:val="20"/>
      <w:lang w:eastAsia="ru-RU"/>
    </w:rPr>
  </w:style>
  <w:style w:type="paragraph" w:styleId="973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74">
    <w:name w:val="Body Text 2"/>
    <w:basedOn w:val="752"/>
    <w:link w:val="976"/>
    <w:uiPriority w:val="99"/>
    <w:pPr>
      <w:spacing w:after="120" w:line="480" w:lineRule="auto"/>
      <w:widowControl w:val="off"/>
    </w:pPr>
    <w:rPr>
      <w:rFonts w:ascii="Arial" w:hAnsi="Arial" w:eastAsia="Times New Roman" w:cs="Times New Roman"/>
      <w:sz w:val="18"/>
      <w:szCs w:val="18"/>
      <w:lang w:eastAsia="ru-RU"/>
    </w:rPr>
  </w:style>
  <w:style w:type="character" w:styleId="975" w:customStyle="1">
    <w:name w:val="Основной текст 2 Знак"/>
    <w:basedOn w:val="762"/>
    <w:uiPriority w:val="99"/>
    <w:semiHidden/>
  </w:style>
  <w:style w:type="character" w:styleId="976" w:customStyle="1">
    <w:name w:val="Основной текст 2 Знак1"/>
    <w:link w:val="974"/>
    <w:uiPriority w:val="99"/>
    <w:rPr>
      <w:rFonts w:ascii="Arial" w:hAnsi="Arial" w:eastAsia="Times New Roman" w:cs="Times New Roman"/>
      <w:sz w:val="18"/>
      <w:szCs w:val="18"/>
      <w:lang w:eastAsia="ru-RU"/>
    </w:rPr>
  </w:style>
  <w:style w:type="paragraph" w:styleId="977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978">
    <w:name w:val="page number"/>
    <w:basedOn w:val="762"/>
  </w:style>
  <w:style w:type="paragraph" w:styleId="979" w:customStyle="1">
    <w:name w:val="Основной текст с отступом 31"/>
    <w:basedOn w:val="752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zh-CN"/>
    </w:rPr>
  </w:style>
  <w:style w:type="paragraph" w:styleId="980">
    <w:name w:val="Normal (Web)"/>
    <w:basedOn w:val="75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1">
    <w:name w:val="Strong"/>
    <w:basedOn w:val="762"/>
    <w:uiPriority w:val="22"/>
    <w:qFormat/>
    <w:rPr>
      <w:b/>
      <w:bCs/>
    </w:rPr>
  </w:style>
  <w:style w:type="paragraph" w:styleId="982" w:customStyle="1">
    <w:name w:val="Подподпункт"/>
    <w:basedOn w:val="752"/>
    <w:link w:val="983"/>
    <w:pPr>
      <w:ind w:left="1134" w:hanging="1134"/>
      <w:jc w:val="both"/>
      <w:spacing w:after="0" w:line="360" w:lineRule="auto"/>
      <w:tabs>
        <w:tab w:val="num" w:pos="1134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3" w:customStyle="1">
    <w:name w:val="Подподпункт Знак"/>
    <w:link w:val="98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4" w:customStyle="1">
    <w:name w:val="Основной текст_"/>
    <w:link w:val="985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985" w:customStyle="1">
    <w:name w:val="Основной текст1"/>
    <w:basedOn w:val="752"/>
    <w:link w:val="984"/>
    <w:pPr>
      <w:jc w:val="both"/>
      <w:spacing w:after="0" w:line="272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986" w:customStyle="1">
    <w:name w:val="Абзац списка Знак"/>
    <w:basedOn w:val="762"/>
    <w:link w:val="949"/>
    <w:uiPriority w:val="34"/>
  </w:style>
  <w:style w:type="paragraph" w:styleId="987">
    <w:name w:val="HTML Preformatted"/>
    <w:basedOn w:val="752"/>
    <w:link w:val="988"/>
    <w:uiPriority w:val="99"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styleId="988" w:customStyle="1">
    <w:name w:val="Стандартный HTML Знак"/>
    <w:basedOn w:val="762"/>
    <w:link w:val="987"/>
    <w:uiPriority w:val="99"/>
    <w:rPr>
      <w:rFonts w:ascii="Consolas" w:hAnsi="Consolas" w:cs="Consolas"/>
      <w:sz w:val="20"/>
      <w:szCs w:val="20"/>
    </w:rPr>
  </w:style>
  <w:style w:type="paragraph" w:styleId="989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990">
    <w:name w:val="Title"/>
    <w:basedOn w:val="752"/>
    <w:link w:val="991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991" w:customStyle="1">
    <w:name w:val="Заголовок Знак"/>
    <w:basedOn w:val="762"/>
    <w:link w:val="990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992" w:customStyle="1">
    <w:name w:val="apple-converted-space"/>
    <w:basedOn w:val="762"/>
    <w:uiPriority w:val="99"/>
  </w:style>
  <w:style w:type="paragraph" w:styleId="993" w:customStyle="1">
    <w:name w:val="Normal unindented"/>
    <w:qFormat/>
    <w:pPr>
      <w:jc w:val="both"/>
      <w:spacing w:before="120" w:after="120"/>
    </w:pPr>
    <w:rPr>
      <w:rFonts w:ascii="Times New Roman" w:hAnsi="Times New Roman" w:eastAsia="Times New Roman" w:cs="Times New Roman"/>
      <w:lang w:eastAsia="ru-RU"/>
    </w:rPr>
  </w:style>
  <w:style w:type="character" w:styleId="994">
    <w:name w:val="Emphasis"/>
    <w:basedOn w:val="762"/>
    <w:qFormat/>
    <w:rPr>
      <w:i/>
      <w:iCs/>
    </w:rPr>
  </w:style>
  <w:style w:type="paragraph" w:styleId="995" w:customStyle="1">
    <w:name w:val="Цветной список - Акцент 11"/>
    <w:basedOn w:val="752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6" w:customStyle="1">
    <w:name w:val="Стиль1"/>
    <w:basedOn w:val="752"/>
    <w:pPr>
      <w:numPr>
        <w:ilvl w:val="0"/>
        <w:numId w:val="3"/>
      </w:numPr>
      <w:keepLines/>
      <w:keepNext/>
      <w:spacing w:after="60" w:line="240" w:lineRule="auto"/>
      <w:widowControl w:val="off"/>
      <w:suppressLineNumbers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997" w:customStyle="1">
    <w:name w:val="Стиль3"/>
    <w:basedOn w:val="999"/>
    <w:link w:val="998"/>
    <w:pPr>
      <w:numPr>
        <w:ilvl w:val="2"/>
        <w:numId w:val="3"/>
      </w:num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98" w:customStyle="1">
    <w:name w:val="Стиль3 Знак"/>
    <w:link w:val="99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99">
    <w:name w:val="Body Text Indent 2"/>
    <w:basedOn w:val="752"/>
    <w:link w:val="1000"/>
    <w:uiPriority w:val="99"/>
    <w:semiHidden/>
    <w:unhideWhenUsed/>
    <w:pPr>
      <w:ind w:left="283"/>
      <w:spacing w:after="120" w:line="480" w:lineRule="auto"/>
    </w:pPr>
  </w:style>
  <w:style w:type="character" w:styleId="1000" w:customStyle="1">
    <w:name w:val="Основной текст с отступом 2 Знак"/>
    <w:basedOn w:val="762"/>
    <w:link w:val="999"/>
    <w:uiPriority w:val="99"/>
    <w:semiHidden/>
  </w:style>
  <w:style w:type="table" w:styleId="1001">
    <w:name w:val="Table Grid"/>
    <w:basedOn w:val="763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2">
    <w:name w:val="Revision"/>
    <w:hidden/>
    <w:uiPriority w:val="99"/>
    <w:semiHidden/>
    <w:pPr>
      <w:spacing w:after="0" w:line="240" w:lineRule="auto"/>
    </w:pPr>
  </w:style>
  <w:style w:type="table" w:styleId="1003" w:customStyle="1">
    <w:name w:val="Сетка таблицы1"/>
    <w:basedOn w:val="763"/>
    <w:next w:val="1001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04">
    <w:name w:val="Unresolved Mention"/>
    <w:basedOn w:val="762"/>
    <w:uiPriority w:val="99"/>
    <w:semiHidden/>
    <w:unhideWhenUsed/>
    <w:rPr>
      <w:color w:val="605e5c"/>
      <w:shd w:val="clear" w:color="auto" w:fill="e1dfdd"/>
    </w:rPr>
  </w:style>
  <w:style w:type="table" w:styleId="1005" w:customStyle="1">
    <w:name w:val="Сетка таблицы2"/>
    <w:basedOn w:val="763"/>
    <w:next w:val="1001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06" w:customStyle="1">
    <w:name w:val="Font Style25"/>
    <w:basedOn w:val="762"/>
    <w:uiPriority w:val="99"/>
    <w:rPr>
      <w:rFonts w:ascii="Times New Roman" w:hAnsi="Times New Roman" w:cs="Times New Roman"/>
      <w:sz w:val="26"/>
      <w:szCs w:val="26"/>
    </w:rPr>
  </w:style>
  <w:style w:type="paragraph" w:styleId="1007" w:customStyle="1">
    <w:name w:val="Style14"/>
    <w:basedOn w:val="752"/>
    <w:uiPriority w:val="99"/>
    <w:pPr>
      <w:ind w:firstLine="739"/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8" w:customStyle="1">
    <w:name w:val="Основной текст7"/>
    <w:basedOn w:val="752"/>
    <w:pPr>
      <w:ind w:hanging="300"/>
      <w:spacing w:after="0" w:line="0" w:lineRule="atLeast"/>
      <w:shd w:val="clear" w:color="auto" w:fill="ffffff"/>
    </w:pPr>
    <w:rPr>
      <w:rFonts w:ascii="Times New Roman" w:hAnsi="Times New Roman" w:eastAsia="Times New Roman" w:cs="Times New Roman"/>
      <w:color w:val="000000"/>
      <w:sz w:val="18"/>
      <w:szCs w:val="18"/>
      <w:lang w:eastAsia="ru-RU"/>
    </w:rPr>
  </w:style>
  <w:style w:type="table" w:styleId="1009" w:customStyle="1">
    <w:name w:val="Сетка таблицы21"/>
    <w:basedOn w:val="76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0" w:customStyle="1">
    <w:name w:val="msolistnumber_mr_css_attr"/>
    <w:basedOn w:val="7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1" w:customStyle="1">
    <w:name w:val="Font Style128"/>
    <w:rPr>
      <w:rFonts w:ascii="Times New Roman" w:hAnsi="Times New Roman" w:cs="Times New Roman"/>
      <w:color w:val="000000"/>
      <w:sz w:val="26"/>
      <w:szCs w:val="26"/>
    </w:rPr>
  </w:style>
  <w:style w:type="paragraph" w:styleId="1012" w:customStyle="1">
    <w:name w:val="Style12"/>
    <w:pPr>
      <w:ind w:firstLine="691"/>
      <w:jc w:val="both"/>
      <w:spacing w:after="0" w:line="317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3" w:customStyle="1">
    <w:name w:val="Таблица текст"/>
    <w:qFormat/>
    <w:pPr>
      <w:ind w:left="57" w:right="57"/>
      <w:spacing w:before="40" w:after="4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014" w:customStyle="1">
    <w:name w:val="Оглавление 3 Знак"/>
    <w:link w:val="927"/>
    <w:uiPriority w:val="9"/>
    <w:rPr>
      <w:rFonts w:ascii="Arial" w:hAnsi="Arial" w:eastAsia="Arial" w:cs="Arial"/>
      <w:b/>
      <w:bCs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%20http://zakupki.gov.ru" TargetMode="External"/><Relationship Id="rId11" Type="http://schemas.openxmlformats.org/officeDocument/2006/relationships/hyperlink" Target="http://www.zakupki.gov.ru" TargetMode="External"/><Relationship Id="rId12" Type="http://schemas.openxmlformats.org/officeDocument/2006/relationships/hyperlink" Target="%20http://zakupki.gov.ru" TargetMode="External"/><Relationship Id="rId13" Type="http://schemas.openxmlformats.org/officeDocument/2006/relationships/hyperlink" Target="http://www.zakupki.gov.ru/" TargetMode="External"/><Relationship Id="rId14" Type="http://schemas.openxmlformats.org/officeDocument/2006/relationships/hyperlink" Target="http://www.zakupki.gov.ru/" TargetMode="External"/><Relationship Id="rId15" Type="http://schemas.openxmlformats.org/officeDocument/2006/relationships/image" Target="media/image1.png"/><Relationship Id="rId16" Type="http://schemas.openxmlformats.org/officeDocument/2006/relationships/comments" Target="comments.xml" /><Relationship Id="rId17" Type="http://schemas.microsoft.com/office/2011/relationships/commentsExtended" Target="commentsExtended.xml" /><Relationship Id="rId18" Type="http://schemas.microsoft.com/office/2018/08/relationships/commentsExtensible" Target="commentsExtensible.xml" /><Relationship Id="rId19" Type="http://schemas.microsoft.com/office/2016/09/relationships/commentsIds" Target="commentsIds.xml" /><Relationship Id="rId20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/document/cons_doc_LAW_413544/64ca591ea83268ee3d33f6e564cbcac0d3a073d9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RusHydro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закупки</dc:title>
  <dc:creator>ИнКонТех</dc:creator>
  <cp:revision>55</cp:revision>
  <dcterms:created xsi:type="dcterms:W3CDTF">2021-07-12T08:26:00Z</dcterms:created>
  <dcterms:modified xsi:type="dcterms:W3CDTF">2025-10-14T06:51:03Z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0x010100A78853040B3BFF4098C7B2EF53D677E7</vt:lpwstr>
  </property>
</Properties>
</file>