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5.0" w:type="dxa"/>
        <w:jc w:val="left"/>
        <w:tblInd w:w="-20.0" w:type="dxa"/>
        <w:tblLayout w:type="fixed"/>
        <w:tblLook w:val="0400"/>
      </w:tblPr>
      <w:tblGrid>
        <w:gridCol w:w="8235"/>
        <w:tblGridChange w:id="0">
          <w:tblGrid>
            <w:gridCol w:w="8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ind w:left="-10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ОБЩЕСТВО: </w:t>
              <w:br w:type="textWrapping"/>
              <w:t xml:space="preserve">ООО «Гелант»</w:t>
            </w:r>
          </w:p>
          <w:p w:rsidR="00000000" w:rsidDel="00000000" w:rsidP="00000000" w:rsidRDefault="00000000" w:rsidRPr="00000000" w14:paraId="00000003">
            <w:pPr>
              <w:ind w:left="-10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-10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-10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-10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-106" w:right="3437" w:firstLine="0.9999999999999964"/>
              <w:rPr>
                <w:color w:val="2c2d2e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color w:val="2c2d2e"/>
                <w:sz w:val="28"/>
                <w:szCs w:val="28"/>
                <w:highlight w:val="white"/>
                <w:rtl w:val="0"/>
              </w:rPr>
              <w:t xml:space="preserve">190008, Г.САНКТ-ПЕТЕРБУРГ, ВН.ТЕР.Г. МУНИЦИПАЛЬНЫЙ ОКРУГ КОЛОМНА, ПЕР ПРЯДИЛЬНЫЙ, Д. 12/163 ЛИТЕРА А , ПОМЕЩ. 1-Н</w:t>
            </w:r>
          </w:p>
          <w:p w:rsidR="00000000" w:rsidDel="00000000" w:rsidP="00000000" w:rsidRDefault="00000000" w:rsidRPr="00000000" w14:paraId="00000008">
            <w:pPr>
              <w:ind w:left="-106" w:right="3437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ИНН 2721192951, КПП </w:t>
            </w:r>
            <w:r w:rsidDel="00000000" w:rsidR="00000000" w:rsidRPr="00000000">
              <w:rPr>
                <w:color w:val="2c2d2e"/>
                <w:sz w:val="28"/>
                <w:szCs w:val="28"/>
                <w:highlight w:val="white"/>
                <w:rtl w:val="0"/>
              </w:rPr>
              <w:t xml:space="preserve">783801001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ОГРН 1122721005660</w:t>
            </w:r>
          </w:p>
          <w:p w:rsidR="00000000" w:rsidDel="00000000" w:rsidP="00000000" w:rsidRDefault="00000000" w:rsidRPr="00000000" w14:paraId="0000000B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р/с 40702810420000006796</w:t>
            </w:r>
          </w:p>
          <w:p w:rsidR="00000000" w:rsidDel="00000000" w:rsidP="00000000" w:rsidRDefault="00000000" w:rsidRPr="00000000" w14:paraId="0000000D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к/с 30101810800000000770</w:t>
            </w:r>
          </w:p>
          <w:p w:rsidR="00000000" w:rsidDel="00000000" w:rsidP="00000000" w:rsidRDefault="00000000" w:rsidRPr="00000000" w14:paraId="0000000E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ФИЛИАЛ «ХАБАРОВСКИЙ» </w:t>
            </w:r>
          </w:p>
          <w:p w:rsidR="00000000" w:rsidDel="00000000" w:rsidP="00000000" w:rsidRDefault="00000000" w:rsidRPr="00000000" w14:paraId="0000000F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АО «АЛЬФА-БАНК» </w:t>
            </w:r>
          </w:p>
          <w:p w:rsidR="00000000" w:rsidDel="00000000" w:rsidP="00000000" w:rsidRDefault="00000000" w:rsidRPr="00000000" w14:paraId="00000010">
            <w:pPr>
              <w:ind w:left="-106" w:firstLine="0.9999999999999964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БИК 040813770</w:t>
            </w:r>
          </w:p>
          <w:p w:rsidR="00000000" w:rsidDel="00000000" w:rsidP="00000000" w:rsidRDefault="00000000" w:rsidRPr="00000000" w14:paraId="00000011">
            <w:pPr>
              <w:ind w:left="-106" w:firstLine="0.9999999999999964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ind w:left="-10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-10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Генеральный директор Упатова Екатерина Павловна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06E0B"/>
    <w:pPr>
      <w:spacing w:after="0" w:line="240" w:lineRule="auto"/>
      <w:jc w:val="both"/>
    </w:pPr>
    <w:rPr>
      <w:rFonts w:ascii="Times New Roman" w:cs="Times New Roman" w:eastAsia="Times New Roman" w:hAnsi="Times New Roman"/>
      <w:kern w:val="0"/>
      <w:sz w:val="24"/>
      <w:szCs w:val="20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nhideWhenUsed w:val="1"/>
    <w:qFormat w:val="1"/>
    <w:rsid w:val="00406E0B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5w6X2Up68ehXaqa0qEWlDCylw==">CgMxLjA4AHIhMTZQRWRvSXo3b0ZKN3ZpUmYzV3V4eklad2Y1VzdweFBr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2023-08-15T07:45:00Z</dcterms:created>
  <dc:creator>Татьяна Шлинчак</dc:creator>
</cp:coreProperties>
</file>