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BAB7" w14:textId="58E5FA44" w:rsidR="009E2E36" w:rsidRDefault="0022089A" w:rsidP="009E2E36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2089A">
        <w:rPr>
          <w:rFonts w:ascii="Times New Roman" w:eastAsia="Calibri" w:hAnsi="Times New Roman" w:cs="Times New Roman"/>
          <w:sz w:val="16"/>
          <w:szCs w:val="16"/>
        </w:rPr>
        <w:t xml:space="preserve">Приложение №1 к Договору </w:t>
      </w:r>
      <w:proofErr w:type="gramStart"/>
      <w:r w:rsidRPr="0022089A">
        <w:rPr>
          <w:rFonts w:ascii="Times New Roman" w:eastAsia="Calibri" w:hAnsi="Times New Roman" w:cs="Times New Roman"/>
          <w:sz w:val="16"/>
          <w:szCs w:val="16"/>
        </w:rPr>
        <w:t>№</w:t>
      </w:r>
      <w:r w:rsidR="00FC4A7F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DC7ED2">
        <w:rPr>
          <w:rFonts w:ascii="Times New Roman" w:eastAsia="Calibri" w:hAnsi="Times New Roman" w:cs="Times New Roman"/>
          <w:sz w:val="16"/>
          <w:szCs w:val="16"/>
        </w:rPr>
        <w:t>/</w:t>
      </w:r>
      <w:proofErr w:type="gramEnd"/>
      <w:r w:rsidR="00FC4A7F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22089A">
        <w:rPr>
          <w:rFonts w:ascii="Times New Roman" w:eastAsia="Calibri" w:hAnsi="Times New Roman" w:cs="Times New Roman"/>
          <w:sz w:val="16"/>
          <w:szCs w:val="16"/>
        </w:rPr>
        <w:t xml:space="preserve"> на обслуживание технических средств противопожарной защиты объектов МАУК «К</w:t>
      </w:r>
      <w:r w:rsidR="00643AC6">
        <w:rPr>
          <w:rFonts w:ascii="Times New Roman" w:eastAsia="Calibri" w:hAnsi="Times New Roman" w:cs="Times New Roman"/>
          <w:sz w:val="16"/>
          <w:szCs w:val="16"/>
        </w:rPr>
        <w:t>Ц</w:t>
      </w:r>
      <w:r w:rsidRPr="0022089A">
        <w:rPr>
          <w:rFonts w:ascii="Times New Roman" w:eastAsia="Calibri" w:hAnsi="Times New Roman" w:cs="Times New Roman"/>
          <w:sz w:val="16"/>
          <w:szCs w:val="16"/>
        </w:rPr>
        <w:t xml:space="preserve"> «</w:t>
      </w:r>
      <w:proofErr w:type="spellStart"/>
      <w:r w:rsidRPr="0022089A">
        <w:rPr>
          <w:rFonts w:ascii="Times New Roman" w:eastAsia="Calibri" w:hAnsi="Times New Roman" w:cs="Times New Roman"/>
          <w:sz w:val="16"/>
          <w:szCs w:val="16"/>
        </w:rPr>
        <w:t>Эльмаш</w:t>
      </w:r>
      <w:proofErr w:type="spellEnd"/>
      <w:r w:rsidRPr="0022089A">
        <w:rPr>
          <w:rFonts w:ascii="Times New Roman" w:eastAsia="Calibri" w:hAnsi="Times New Roman" w:cs="Times New Roman"/>
          <w:sz w:val="16"/>
          <w:szCs w:val="16"/>
        </w:rPr>
        <w:t>»</w:t>
      </w:r>
    </w:p>
    <w:p w14:paraId="7D85E428" w14:textId="352F928A" w:rsidR="0022089A" w:rsidRPr="0022089A" w:rsidRDefault="0022089A" w:rsidP="009E2E36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2089A">
        <w:rPr>
          <w:rFonts w:ascii="Times New Roman" w:eastAsia="Calibri" w:hAnsi="Times New Roman" w:cs="Times New Roman"/>
          <w:sz w:val="16"/>
          <w:szCs w:val="16"/>
        </w:rPr>
        <w:t>на 20</w:t>
      </w:r>
      <w:r w:rsidR="00D0280E">
        <w:rPr>
          <w:rFonts w:ascii="Times New Roman" w:eastAsia="Calibri" w:hAnsi="Times New Roman" w:cs="Times New Roman"/>
          <w:sz w:val="16"/>
          <w:szCs w:val="16"/>
        </w:rPr>
        <w:t>2</w:t>
      </w:r>
      <w:r w:rsidR="00E20DE4">
        <w:rPr>
          <w:rFonts w:ascii="Times New Roman" w:eastAsia="Calibri" w:hAnsi="Times New Roman" w:cs="Times New Roman"/>
          <w:sz w:val="16"/>
          <w:szCs w:val="16"/>
        </w:rPr>
        <w:t>6</w:t>
      </w:r>
      <w:r w:rsidRPr="0022089A">
        <w:rPr>
          <w:rFonts w:ascii="Times New Roman" w:eastAsia="Calibri" w:hAnsi="Times New Roman" w:cs="Times New Roman"/>
          <w:sz w:val="16"/>
          <w:szCs w:val="16"/>
        </w:rPr>
        <w:t xml:space="preserve"> год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22089A">
        <w:rPr>
          <w:rFonts w:ascii="Times New Roman" w:eastAsia="Calibri" w:hAnsi="Times New Roman" w:cs="Times New Roman"/>
          <w:sz w:val="16"/>
          <w:szCs w:val="16"/>
        </w:rPr>
        <w:t>от «</w:t>
      </w:r>
      <w:r w:rsidR="003F25E4">
        <w:rPr>
          <w:rFonts w:ascii="Times New Roman" w:eastAsia="Calibri" w:hAnsi="Times New Roman" w:cs="Times New Roman"/>
          <w:sz w:val="16"/>
          <w:szCs w:val="16"/>
        </w:rPr>
        <w:t>__</w:t>
      </w:r>
      <w:r w:rsidRPr="0022089A">
        <w:rPr>
          <w:rFonts w:ascii="Times New Roman" w:eastAsia="Calibri" w:hAnsi="Times New Roman" w:cs="Times New Roman"/>
          <w:sz w:val="16"/>
          <w:szCs w:val="16"/>
        </w:rPr>
        <w:t>»</w:t>
      </w:r>
      <w:r w:rsidR="00DC7ED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3F25E4">
        <w:rPr>
          <w:rFonts w:ascii="Times New Roman" w:eastAsia="Calibri" w:hAnsi="Times New Roman" w:cs="Times New Roman"/>
          <w:sz w:val="16"/>
          <w:szCs w:val="16"/>
        </w:rPr>
        <w:t>__________</w:t>
      </w:r>
      <w:r w:rsidR="00DC7ED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22089A">
        <w:rPr>
          <w:rFonts w:ascii="Times New Roman" w:eastAsia="Calibri" w:hAnsi="Times New Roman" w:cs="Times New Roman"/>
          <w:sz w:val="16"/>
          <w:szCs w:val="16"/>
        </w:rPr>
        <w:t>20</w:t>
      </w:r>
      <w:r w:rsidR="003F25E4">
        <w:rPr>
          <w:rFonts w:ascii="Times New Roman" w:eastAsia="Calibri" w:hAnsi="Times New Roman" w:cs="Times New Roman"/>
          <w:sz w:val="16"/>
          <w:szCs w:val="16"/>
        </w:rPr>
        <w:t>___</w:t>
      </w:r>
      <w:r w:rsidR="00DC7ED2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22089A">
        <w:rPr>
          <w:rFonts w:ascii="Times New Roman" w:eastAsia="Calibri" w:hAnsi="Times New Roman" w:cs="Times New Roman"/>
          <w:sz w:val="16"/>
          <w:szCs w:val="16"/>
        </w:rPr>
        <w:t>г.</w:t>
      </w:r>
    </w:p>
    <w:p w14:paraId="148EBF08" w14:textId="77777777" w:rsidR="0022089A" w:rsidRPr="003A7CC2" w:rsidRDefault="0022089A" w:rsidP="003A7CC2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4349FB" w14:textId="77777777" w:rsidR="003A7CC2" w:rsidRPr="003A7CC2" w:rsidRDefault="003A7CC2" w:rsidP="003A7CC2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7A053E" w14:textId="77777777" w:rsidR="003A7CC2" w:rsidRPr="003A7CC2" w:rsidRDefault="003A7CC2" w:rsidP="003A7CC2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7D3F1" w14:textId="77777777" w:rsidR="003A7CC2" w:rsidRPr="003A7CC2" w:rsidRDefault="003A7CC2" w:rsidP="003A7CC2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FABC22" w14:textId="77777777" w:rsidR="003A7CC2" w:rsidRPr="003A7CC2" w:rsidRDefault="0022089A" w:rsidP="0022089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=СОГЛАСОВАНО=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>=УТВЕРЖДАЮ=</w:t>
      </w:r>
    </w:p>
    <w:p w14:paraId="5F1060A8" w14:textId="1D6C1767" w:rsidR="00D0280E" w:rsidRDefault="003F25E4" w:rsidP="0022089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22089A">
        <w:rPr>
          <w:rFonts w:ascii="Times New Roman" w:eastAsia="Calibri" w:hAnsi="Times New Roman" w:cs="Times New Roman"/>
          <w:sz w:val="24"/>
          <w:szCs w:val="24"/>
        </w:rPr>
        <w:tab/>
      </w:r>
      <w:r w:rsidR="0022089A">
        <w:rPr>
          <w:rFonts w:ascii="Times New Roman" w:eastAsia="Calibri" w:hAnsi="Times New Roman" w:cs="Times New Roman"/>
          <w:sz w:val="24"/>
          <w:szCs w:val="24"/>
        </w:rPr>
        <w:tab/>
      </w:r>
      <w:r w:rsidR="0022089A">
        <w:rPr>
          <w:rFonts w:ascii="Times New Roman" w:eastAsia="Calibri" w:hAnsi="Times New Roman" w:cs="Times New Roman"/>
          <w:sz w:val="24"/>
          <w:szCs w:val="24"/>
        </w:rPr>
        <w:tab/>
      </w:r>
      <w:r w:rsidR="00643AC6">
        <w:rPr>
          <w:rFonts w:ascii="Times New Roman" w:eastAsia="Calibri" w:hAnsi="Times New Roman" w:cs="Times New Roman"/>
          <w:sz w:val="24"/>
          <w:szCs w:val="24"/>
        </w:rPr>
        <w:t>Д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 xml:space="preserve">иректор </w:t>
      </w:r>
      <w:r w:rsidR="00D0280E">
        <w:rPr>
          <w:rFonts w:ascii="Times New Roman" w:eastAsia="Calibri" w:hAnsi="Times New Roman" w:cs="Times New Roman"/>
          <w:sz w:val="24"/>
          <w:szCs w:val="24"/>
        </w:rPr>
        <w:t>МАУК «К</w:t>
      </w:r>
      <w:r w:rsidR="00643AC6">
        <w:rPr>
          <w:rFonts w:ascii="Times New Roman" w:eastAsia="Calibri" w:hAnsi="Times New Roman" w:cs="Times New Roman"/>
          <w:sz w:val="24"/>
          <w:szCs w:val="24"/>
        </w:rPr>
        <w:t>Ц</w:t>
      </w:r>
      <w:r w:rsidR="00D0280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D0280E">
        <w:rPr>
          <w:rFonts w:ascii="Times New Roman" w:eastAsia="Calibri" w:hAnsi="Times New Roman" w:cs="Times New Roman"/>
          <w:sz w:val="24"/>
          <w:szCs w:val="24"/>
        </w:rPr>
        <w:t>Эльмаш</w:t>
      </w:r>
      <w:proofErr w:type="spellEnd"/>
      <w:r w:rsidR="00643AC6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258F3FC" w14:textId="3D796884" w:rsidR="003A7CC2" w:rsidRPr="003A7CC2" w:rsidRDefault="00D0280E" w:rsidP="0022089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7994D40C" w14:textId="781BFEA2" w:rsidR="003A7CC2" w:rsidRPr="003A7CC2" w:rsidRDefault="0022089A" w:rsidP="0022089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DC7ED2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DC7E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5E4">
        <w:rPr>
          <w:rFonts w:ascii="Times New Roman" w:eastAsia="Calibri" w:hAnsi="Times New Roman" w:cs="Times New Roman"/>
          <w:sz w:val="24"/>
          <w:szCs w:val="24"/>
        </w:rPr>
        <w:t>/___________/</w:t>
      </w:r>
      <w:r w:rsidR="00DC7ED2">
        <w:rPr>
          <w:rFonts w:ascii="Times New Roman" w:eastAsia="Calibri" w:hAnsi="Times New Roman" w:cs="Times New Roman"/>
          <w:sz w:val="24"/>
          <w:szCs w:val="24"/>
        </w:rPr>
        <w:tab/>
      </w:r>
      <w:r w:rsidR="00DC7ED2">
        <w:rPr>
          <w:rFonts w:ascii="Times New Roman" w:eastAsia="Calibri" w:hAnsi="Times New Roman" w:cs="Times New Roman"/>
          <w:sz w:val="24"/>
          <w:szCs w:val="24"/>
        </w:rPr>
        <w:tab/>
      </w:r>
      <w:r w:rsidR="00DC7ED2">
        <w:rPr>
          <w:rFonts w:ascii="Times New Roman" w:eastAsia="Calibri" w:hAnsi="Times New Roman" w:cs="Times New Roman"/>
          <w:sz w:val="24"/>
          <w:szCs w:val="24"/>
        </w:rPr>
        <w:tab/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DC7ED2">
        <w:rPr>
          <w:rFonts w:ascii="Times New Roman" w:eastAsia="Calibri" w:hAnsi="Times New Roman" w:cs="Times New Roman"/>
          <w:sz w:val="24"/>
          <w:szCs w:val="24"/>
        </w:rPr>
        <w:t>____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>___</w:t>
      </w:r>
      <w:r w:rsidR="00DC7ED2" w:rsidRPr="00DC7E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AC6">
        <w:rPr>
          <w:rFonts w:ascii="Times New Roman" w:eastAsia="Calibri" w:hAnsi="Times New Roman" w:cs="Times New Roman"/>
          <w:sz w:val="24"/>
          <w:szCs w:val="24"/>
        </w:rPr>
        <w:t>С.</w:t>
      </w:r>
      <w:r w:rsidR="00D0280E">
        <w:rPr>
          <w:rFonts w:ascii="Times New Roman" w:eastAsia="Calibri" w:hAnsi="Times New Roman" w:cs="Times New Roman"/>
          <w:sz w:val="24"/>
          <w:szCs w:val="24"/>
        </w:rPr>
        <w:t>В.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AC6">
        <w:rPr>
          <w:rFonts w:ascii="Times New Roman" w:eastAsia="Calibri" w:hAnsi="Times New Roman" w:cs="Times New Roman"/>
          <w:sz w:val="24"/>
          <w:szCs w:val="24"/>
        </w:rPr>
        <w:t>Кузьмин</w:t>
      </w:r>
    </w:p>
    <w:p w14:paraId="5D97D7D4" w14:textId="77777777" w:rsidR="003A7CC2" w:rsidRPr="003A7CC2" w:rsidRDefault="0022089A" w:rsidP="0022089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«_</w:t>
      </w:r>
      <w:proofErr w:type="gramStart"/>
      <w:r w:rsidRPr="003A7CC2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3A7CC2">
        <w:rPr>
          <w:rFonts w:ascii="Times New Roman" w:eastAsia="Calibri" w:hAnsi="Times New Roman" w:cs="Times New Roman"/>
          <w:sz w:val="24"/>
          <w:szCs w:val="24"/>
        </w:rPr>
        <w:t>___________20___ г.</w:t>
      </w:r>
      <w:r w:rsidR="00DC7ED2">
        <w:rPr>
          <w:rFonts w:ascii="Times New Roman" w:eastAsia="Calibri" w:hAnsi="Times New Roman" w:cs="Times New Roman"/>
          <w:sz w:val="24"/>
          <w:szCs w:val="24"/>
        </w:rPr>
        <w:tab/>
      </w:r>
      <w:r w:rsidR="00DC7ED2">
        <w:rPr>
          <w:rFonts w:ascii="Times New Roman" w:eastAsia="Calibri" w:hAnsi="Times New Roman" w:cs="Times New Roman"/>
          <w:sz w:val="24"/>
          <w:szCs w:val="24"/>
        </w:rPr>
        <w:tab/>
      </w:r>
      <w:r w:rsidR="00DC7ED2">
        <w:rPr>
          <w:rFonts w:ascii="Times New Roman" w:eastAsia="Calibri" w:hAnsi="Times New Roman" w:cs="Times New Roman"/>
          <w:sz w:val="24"/>
          <w:szCs w:val="24"/>
        </w:rPr>
        <w:tab/>
      </w:r>
      <w:r w:rsidR="00DC7ED2">
        <w:rPr>
          <w:rFonts w:ascii="Times New Roman" w:eastAsia="Calibri" w:hAnsi="Times New Roman" w:cs="Times New Roman"/>
          <w:sz w:val="24"/>
          <w:szCs w:val="24"/>
        </w:rPr>
        <w:tab/>
      </w:r>
      <w:r w:rsidR="00DC7ED2">
        <w:rPr>
          <w:rFonts w:ascii="Times New Roman" w:eastAsia="Calibri" w:hAnsi="Times New Roman" w:cs="Times New Roman"/>
          <w:sz w:val="24"/>
          <w:szCs w:val="24"/>
        </w:rPr>
        <w:tab/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>«__»____________20___ г.</w:t>
      </w:r>
    </w:p>
    <w:p w14:paraId="253FC971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B1FBD55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BAF3215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B211F0D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0B1243E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6C8355D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9B41EA2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E07EB43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0D9754F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17616DE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A57FAD9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C3F1327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ACE869C" w14:textId="77777777" w:rsidR="003A7CC2" w:rsidRPr="003A7CC2" w:rsidRDefault="003A7CC2" w:rsidP="003A7CC2">
      <w:pPr>
        <w:widowControl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00F0327" w14:textId="77777777" w:rsidR="003517CD" w:rsidRPr="00DD3A37" w:rsidRDefault="00F0373E" w:rsidP="003517CD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НОРМАТИВНЫЕ </w:t>
      </w:r>
      <w:r w:rsidR="003A7CC2" w:rsidRPr="00DD3A37">
        <w:rPr>
          <w:rFonts w:ascii="Times New Roman" w:eastAsia="Calibri" w:hAnsi="Times New Roman" w:cs="Times New Roman"/>
          <w:b/>
          <w:sz w:val="40"/>
          <w:szCs w:val="40"/>
        </w:rPr>
        <w:t>ТЕХНИЧЕСКИЕ ТРЕБОВАНИЯ</w:t>
      </w:r>
    </w:p>
    <w:p w14:paraId="2AF89D66" w14:textId="77777777" w:rsidR="003A7CC2" w:rsidRPr="003A7CC2" w:rsidRDefault="003A7CC2" w:rsidP="003517CD">
      <w:pPr>
        <w:widowControl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40"/>
          <w:szCs w:val="40"/>
        </w:rPr>
        <w:sectPr w:rsidR="003A7CC2" w:rsidRPr="003A7CC2" w:rsidSect="00DC7ED2">
          <w:footerReference w:type="default" r:id="rId7"/>
          <w:pgSz w:w="11910" w:h="16840"/>
          <w:pgMar w:top="567" w:right="567" w:bottom="567" w:left="1418" w:header="720" w:footer="720" w:gutter="0"/>
          <w:cols w:space="720"/>
        </w:sectPr>
      </w:pPr>
      <w:r w:rsidRPr="003A7CC2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14:paraId="1EBB2EAB" w14:textId="679F4EB7" w:rsidR="003A7CC2" w:rsidRPr="003A7CC2" w:rsidRDefault="003517CD" w:rsidP="003517C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 «ОБСЛУЖИВАНИЕ ТЕХНИЧЕСКИХ СРЕДСТВ ПРОТИВОПОЖАРНОЙ ЗАЩИТЫ ОБЪЕКТОВ МАУК «К</w:t>
      </w:r>
      <w:r w:rsidR="00643AC6">
        <w:rPr>
          <w:rFonts w:ascii="Times New Roman" w:eastAsia="Calibri" w:hAnsi="Times New Roman" w:cs="Times New Roman"/>
          <w:sz w:val="40"/>
          <w:szCs w:val="40"/>
        </w:rPr>
        <w:t>Ц</w:t>
      </w:r>
      <w:r>
        <w:rPr>
          <w:rFonts w:ascii="Times New Roman" w:eastAsia="Calibri" w:hAnsi="Times New Roman" w:cs="Times New Roman"/>
          <w:sz w:val="40"/>
          <w:szCs w:val="40"/>
        </w:rPr>
        <w:t xml:space="preserve"> «ЭЛЬМАШ»</w:t>
      </w:r>
    </w:p>
    <w:p w14:paraId="0DFA1D15" w14:textId="77777777" w:rsid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3A62A1" w14:textId="77777777" w:rsidR="003517CD" w:rsidRDefault="003517CD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E69694" w14:textId="77777777" w:rsidR="003517CD" w:rsidRPr="003A7CC2" w:rsidRDefault="003517CD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517CD" w:rsidRPr="003A7CC2" w:rsidSect="00DC7ED2">
          <w:type w:val="continuous"/>
          <w:pgSz w:w="11910" w:h="16840"/>
          <w:pgMar w:top="567" w:right="567" w:bottom="567" w:left="1418" w:header="720" w:footer="720" w:gutter="0"/>
          <w:cols w:space="720"/>
        </w:sectPr>
      </w:pPr>
    </w:p>
    <w:p w14:paraId="622B684E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СИСТЕМА ТЕХНИЧЕСКОГО ОБСЛУЖИВАНИЯ И РЕМОНТА АВТОМАТИЧЕСКИХ УСТАНОВОК ПОЖАРОТУШЕНИЯ, СИСТЕМ ПРОТИВОДЫМНОЙ ЗАЩИТЫ, ПОЖАРНОЙ СИГНАЛИЗАЦИИ, СИСТЕМ ОПОВЕЩЕНИЯ О ПОЖАРЕ И УПРАВЛЕНИЯ ЭВАКУАЦИЕЙ. ОРГАНИЗАЦИЯ И ПОРЯДОК ПРОВЕДЕНИЯ РАБОТ</w:t>
      </w:r>
    </w:p>
    <w:p w14:paraId="364D6F8C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3BD2753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9A7059" w14:textId="77777777" w:rsidR="003A7CC2" w:rsidRPr="0022089A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2089A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14:paraId="31D4CDF7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Область примен</w:t>
      </w:r>
      <w:r w:rsidR="0022089A">
        <w:rPr>
          <w:rFonts w:ascii="Times New Roman" w:eastAsia="Calibri" w:hAnsi="Times New Roman" w:cs="Times New Roman"/>
          <w:sz w:val="24"/>
          <w:szCs w:val="24"/>
        </w:rPr>
        <w:t>ения……………………………………………………………………………….___</w:t>
      </w:r>
    </w:p>
    <w:p w14:paraId="4BEE4915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Нормативные</w:t>
      </w:r>
      <w:r w:rsidR="0022089A">
        <w:rPr>
          <w:rFonts w:ascii="Times New Roman" w:eastAsia="Calibri" w:hAnsi="Times New Roman" w:cs="Times New Roman"/>
          <w:sz w:val="24"/>
          <w:szCs w:val="24"/>
        </w:rPr>
        <w:t xml:space="preserve"> ссылки………………………………………………………………………………___</w:t>
      </w:r>
    </w:p>
    <w:p w14:paraId="0F7687FE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Термины, определения, сокращения……………………………………………</w:t>
      </w:r>
      <w:r w:rsidR="0022089A">
        <w:rPr>
          <w:rFonts w:ascii="Times New Roman" w:eastAsia="Calibri" w:hAnsi="Times New Roman" w:cs="Times New Roman"/>
          <w:sz w:val="24"/>
          <w:szCs w:val="24"/>
        </w:rPr>
        <w:t>…………………___</w:t>
      </w:r>
    </w:p>
    <w:p w14:paraId="514BDB30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Общие положения…………………………………………………………………</w:t>
      </w:r>
      <w:r w:rsidR="0022089A">
        <w:rPr>
          <w:rFonts w:ascii="Times New Roman" w:eastAsia="Calibri" w:hAnsi="Times New Roman" w:cs="Times New Roman"/>
          <w:sz w:val="24"/>
          <w:szCs w:val="24"/>
        </w:rPr>
        <w:t>………………..___</w:t>
      </w:r>
    </w:p>
    <w:p w14:paraId="662497F4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Порядок приемки систем на техническое обслуживание………………………</w:t>
      </w:r>
      <w:r w:rsidR="0022089A">
        <w:rPr>
          <w:rFonts w:ascii="Times New Roman" w:eastAsia="Calibri" w:hAnsi="Times New Roman" w:cs="Times New Roman"/>
          <w:sz w:val="24"/>
          <w:szCs w:val="24"/>
        </w:rPr>
        <w:t>………………..___</w:t>
      </w:r>
    </w:p>
    <w:p w14:paraId="24E64B7A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Организация и порядок проведения работ по техническому обслуживанию…………</w:t>
      </w:r>
      <w:r w:rsidR="0022089A">
        <w:rPr>
          <w:rFonts w:ascii="Times New Roman" w:eastAsia="Calibri" w:hAnsi="Times New Roman" w:cs="Times New Roman"/>
          <w:sz w:val="24"/>
          <w:szCs w:val="24"/>
        </w:rPr>
        <w:t>……….___</w:t>
      </w:r>
    </w:p>
    <w:p w14:paraId="31EA4703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Организация контроля качества технического обслуживания…………………………</w:t>
      </w:r>
      <w:r w:rsidR="0022089A">
        <w:rPr>
          <w:rFonts w:ascii="Times New Roman" w:eastAsia="Calibri" w:hAnsi="Times New Roman" w:cs="Times New Roman"/>
          <w:sz w:val="24"/>
          <w:szCs w:val="24"/>
        </w:rPr>
        <w:t>……….___</w:t>
      </w:r>
    </w:p>
    <w:p w14:paraId="03B300B5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Заказчика……………………………………………</w:t>
      </w:r>
      <w:r w:rsidR="0022089A">
        <w:rPr>
          <w:rFonts w:ascii="Times New Roman" w:eastAsia="Calibri" w:hAnsi="Times New Roman" w:cs="Times New Roman"/>
          <w:sz w:val="24"/>
          <w:szCs w:val="24"/>
        </w:rPr>
        <w:t>…………..___</w:t>
      </w:r>
    </w:p>
    <w:p w14:paraId="052EBF3A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Исполнителя…………………………………………</w:t>
      </w:r>
      <w:r w:rsidR="0022089A">
        <w:rPr>
          <w:rFonts w:ascii="Times New Roman" w:eastAsia="Calibri" w:hAnsi="Times New Roman" w:cs="Times New Roman"/>
          <w:sz w:val="24"/>
          <w:szCs w:val="24"/>
        </w:rPr>
        <w:t>…………___</w:t>
      </w:r>
    </w:p>
    <w:p w14:paraId="6D6AD2A2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Порядок установления стоимости услуг по техническому обслуживанию………</w:t>
      </w:r>
      <w:r w:rsidR="0022089A">
        <w:rPr>
          <w:rFonts w:ascii="Times New Roman" w:eastAsia="Calibri" w:hAnsi="Times New Roman" w:cs="Times New Roman"/>
          <w:sz w:val="24"/>
          <w:szCs w:val="24"/>
        </w:rPr>
        <w:t>……………___</w:t>
      </w:r>
    </w:p>
    <w:p w14:paraId="361F8464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26CDC3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B09F16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3D3E289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_250009"/>
      <w:r w:rsidRPr="003A7C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Область применения</w:t>
      </w:r>
      <w:bookmarkEnd w:id="0"/>
    </w:p>
    <w:p w14:paraId="22A68FEB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Настоящее техническое требование обслуживания систем пожарной безопасности (далее — техническое требование) распространяется на обслуживание технических средств противопожарной защиты (далее – ТСППЗ):</w:t>
      </w:r>
    </w:p>
    <w:p w14:paraId="6AEBDE72" w14:textId="77777777" w:rsidR="003A7CC2" w:rsidRPr="003A7CC2" w:rsidRDefault="003A7CC2" w:rsidP="003A7CC2">
      <w:pPr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системы пожарной сигнализации (далее — СПС)</w:t>
      </w:r>
    </w:p>
    <w:p w14:paraId="75C19E77" w14:textId="77777777" w:rsidR="003A7CC2" w:rsidRPr="003A7CC2" w:rsidRDefault="003A7CC2" w:rsidP="003A7CC2">
      <w:pPr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системы автоматической установки пожаротушения (далее — АУП)</w:t>
      </w:r>
    </w:p>
    <w:p w14:paraId="1FE94088" w14:textId="77777777" w:rsidR="003A7CC2" w:rsidRPr="003A7CC2" w:rsidRDefault="003A7CC2" w:rsidP="003A7CC2">
      <w:pPr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Cs/>
          <w:sz w:val="24"/>
          <w:szCs w:val="24"/>
        </w:rPr>
        <w:t>системы внутреннего противопожарного водопровода</w:t>
      </w:r>
      <w:r w:rsidRPr="003A7C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7CC2">
        <w:rPr>
          <w:rFonts w:ascii="Times New Roman" w:eastAsia="Calibri" w:hAnsi="Times New Roman" w:cs="Times New Roman"/>
          <w:sz w:val="24"/>
          <w:szCs w:val="24"/>
        </w:rPr>
        <w:t>(далее - ВПВ)</w:t>
      </w:r>
    </w:p>
    <w:p w14:paraId="525D5A47" w14:textId="77777777" w:rsidR="003A7CC2" w:rsidRPr="003A7CC2" w:rsidRDefault="003A7CC2" w:rsidP="003A7CC2">
      <w:pPr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системы противодымной защиты (далее — ПДЗ)</w:t>
      </w:r>
    </w:p>
    <w:p w14:paraId="625D2A76" w14:textId="77777777" w:rsidR="003A7CC2" w:rsidRPr="003A7CC2" w:rsidRDefault="003A7CC2" w:rsidP="003A7CC2">
      <w:pPr>
        <w:widowControl w:val="0"/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системы оповещения о пожаре и управления эвакуацией (далее — СОУЭ)</w:t>
      </w:r>
    </w:p>
    <w:p w14:paraId="2B32D473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юридическими лицами в части технического обслуживания.</w:t>
      </w:r>
    </w:p>
    <w:p w14:paraId="580D029D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Настоящий техническое требование устанавливает порядок организации и проведения технического обслуживания СПС, АУП, ВПВ, ПДЗ, СОУЭ.</w:t>
      </w:r>
    </w:p>
    <w:p w14:paraId="062A1BC7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Положения настоящего технического требования являются обязательными для исполнения всеми юридическими лицами</w:t>
      </w:r>
      <w:r w:rsidR="00C549C8">
        <w:rPr>
          <w:rFonts w:ascii="Times New Roman" w:eastAsia="Calibri" w:hAnsi="Times New Roman" w:cs="Times New Roman"/>
          <w:sz w:val="24"/>
          <w:szCs w:val="24"/>
        </w:rPr>
        <w:t xml:space="preserve"> и индивидуальными предпринимателями, </w:t>
      </w:r>
      <w:r w:rsidR="00C549C8" w:rsidRPr="003A7CC2">
        <w:rPr>
          <w:rFonts w:ascii="Times New Roman" w:eastAsia="Calibri" w:hAnsi="Times New Roman" w:cs="Times New Roman"/>
          <w:sz w:val="24"/>
          <w:szCs w:val="24"/>
        </w:rPr>
        <w:t>осуществляющими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деятельность по техническому обслуживанию СПС, АУП, ВПВ, ПДЗ, СОУЭ по договорам.</w:t>
      </w:r>
    </w:p>
    <w:p w14:paraId="1878537F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_250008"/>
    </w:p>
    <w:p w14:paraId="5B27FD6F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Нормативн</w:t>
      </w:r>
      <w:bookmarkEnd w:id="1"/>
      <w:r w:rsidR="00137274">
        <w:rPr>
          <w:rFonts w:ascii="Times New Roman" w:eastAsia="Calibri" w:hAnsi="Times New Roman" w:cs="Times New Roman"/>
          <w:b/>
          <w:sz w:val="24"/>
          <w:szCs w:val="24"/>
        </w:rPr>
        <w:t>ая документация</w:t>
      </w:r>
    </w:p>
    <w:p w14:paraId="28328469" w14:textId="77777777" w:rsidR="003A7CC2" w:rsidRDefault="00137274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обслуживании систем пожарной защиты </w:t>
      </w:r>
      <w:r w:rsidR="00C549C8">
        <w:rPr>
          <w:rFonts w:ascii="Times New Roman" w:eastAsia="Calibri" w:hAnsi="Times New Roman" w:cs="Times New Roman"/>
          <w:sz w:val="24"/>
          <w:szCs w:val="24"/>
        </w:rPr>
        <w:t>Исполнитель должен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49C8">
        <w:rPr>
          <w:rFonts w:ascii="Times New Roman" w:eastAsia="Calibri" w:hAnsi="Times New Roman" w:cs="Times New Roman"/>
          <w:sz w:val="24"/>
          <w:szCs w:val="24"/>
        </w:rPr>
        <w:t xml:space="preserve">руководствоваться </w:t>
      </w:r>
      <w:r>
        <w:rPr>
          <w:rFonts w:ascii="Times New Roman" w:eastAsia="Calibri" w:hAnsi="Times New Roman" w:cs="Times New Roman"/>
          <w:sz w:val="24"/>
          <w:szCs w:val="24"/>
        </w:rPr>
        <w:t>следующ</w:t>
      </w:r>
      <w:r w:rsidR="00C549C8">
        <w:rPr>
          <w:rFonts w:ascii="Times New Roman" w:eastAsia="Calibri" w:hAnsi="Times New Roman" w:cs="Times New Roman"/>
          <w:sz w:val="24"/>
          <w:szCs w:val="24"/>
        </w:rPr>
        <w:t>ей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 xml:space="preserve"> нормативн</w:t>
      </w:r>
      <w:r w:rsidR="00C549C8">
        <w:rPr>
          <w:rFonts w:ascii="Times New Roman" w:eastAsia="Calibri" w:hAnsi="Times New Roman" w:cs="Times New Roman"/>
          <w:sz w:val="24"/>
          <w:szCs w:val="24"/>
        </w:rPr>
        <w:t>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документац</w:t>
      </w:r>
      <w:r w:rsidR="00C549C8">
        <w:rPr>
          <w:rFonts w:ascii="Times New Roman" w:eastAsia="Calibri" w:hAnsi="Times New Roman" w:cs="Times New Roman"/>
          <w:sz w:val="24"/>
          <w:szCs w:val="24"/>
        </w:rPr>
        <w:t>ией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 xml:space="preserve"> (нормативные технические требования – НТТ):</w:t>
      </w:r>
    </w:p>
    <w:p w14:paraId="350E7800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ГОСТ 12.1.004-91* «Пожарная безопасность. Общие требования»</w:t>
      </w:r>
    </w:p>
    <w:p w14:paraId="071E7943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2.07.01-89* «Градостроительство. Планировка и застройка городских и сельских поселений»</w:t>
      </w:r>
    </w:p>
    <w:p w14:paraId="371EA9FA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21-01-97* «Пожарная безопасность зданий и сооружений»</w:t>
      </w:r>
    </w:p>
    <w:p w14:paraId="2E6B9CDC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2.08.02-89* «Общественные здания и сооружения»</w:t>
      </w:r>
    </w:p>
    <w:p w14:paraId="716D70DF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31-05-2003 «Общественные здания административного назначения»</w:t>
      </w:r>
    </w:p>
    <w:p w14:paraId="0E9009C2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31-04-2001 «Складские здания»</w:t>
      </w:r>
    </w:p>
    <w:p w14:paraId="46D31CEF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31-03-2001 «Производственные здания»</w:t>
      </w:r>
    </w:p>
    <w:p w14:paraId="2C09E547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41-01-2003 «Отопление, вентиляция и кондиционирование»</w:t>
      </w:r>
    </w:p>
    <w:p w14:paraId="12AD9037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2.04.01-85* «Внутренний водопровод и канализация зданий»</w:t>
      </w:r>
    </w:p>
    <w:p w14:paraId="27824308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СНиП 2.04.02-84* «Водоснабжение. Наружные сети и сооружения»</w:t>
      </w:r>
    </w:p>
    <w:p w14:paraId="4B525476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 xml:space="preserve">Правилу устройства электроустановок (ПУЭ, издание седьмое) </w:t>
      </w:r>
    </w:p>
    <w:p w14:paraId="307F0271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НПБ 104-03 «Системы оповещения людей о пожаре в зданиях и сооружениях»</w:t>
      </w:r>
    </w:p>
    <w:p w14:paraId="138D7F25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НПБ 105-03 «Определение категорий помещений, зданий и наружных установок по взрывопожарной и пожарной опасности»</w:t>
      </w:r>
    </w:p>
    <w:p w14:paraId="36537CF8" w14:textId="77777777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НПБ 110-03 «Перечень зданий, сооружений, помещений и оборудования, подлежащих защите автоматической пожарной сигнализацией»</w:t>
      </w:r>
    </w:p>
    <w:p w14:paraId="544573EB" w14:textId="77777777" w:rsidR="00723D9E" w:rsidRDefault="00723D9E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0DE4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РФ от 16 сентября 2020 г. N 1479 "Об утверждении Правил противопожарного режима в Российской Федерации"</w:t>
      </w:r>
    </w:p>
    <w:p w14:paraId="33373FEB" w14:textId="740DE635" w:rsidR="003C68B9" w:rsidRPr="003C68B9" w:rsidRDefault="003C68B9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68B9">
        <w:rPr>
          <w:rFonts w:ascii="Times New Roman" w:eastAsia="Calibri" w:hAnsi="Times New Roman" w:cs="Times New Roman"/>
          <w:sz w:val="24"/>
          <w:szCs w:val="24"/>
        </w:rPr>
        <w:t>ВППБ 13-01-94 «Правила пожарной безопасности для учреждений культуры Российской Федерации»</w:t>
      </w:r>
    </w:p>
    <w:p w14:paraId="699BD663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t>СП 1.13130.2009 "Системы противопожарной защиты. Эвакуационные пути и выходы"</w:t>
      </w:r>
    </w:p>
    <w:p w14:paraId="1A7C80C3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t>СП 2.13130.2012 "Системы противопожарной защиты. Обеспечение огнестойкости объектов защиты"</w:t>
      </w:r>
    </w:p>
    <w:p w14:paraId="356488CA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t>СП 3.13130.2009 "Системы противопожарной защиты. Система оповещения и управления эвакуацией людей при пожаре. Требования пожарной безопасности"</w:t>
      </w:r>
    </w:p>
    <w:p w14:paraId="6CE07FF4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t>СП 4.13130.2013 "Системы противопожарной защиты. Ограничение распространения пожара на объектах защиты. Требования к объемно-планировочным и конструктивным решениям."</w:t>
      </w:r>
    </w:p>
    <w:p w14:paraId="7B9993EC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lastRenderedPageBreak/>
        <w:t>СП 5.13130.2009 "Системы противопожарной защиты. Установки пожарной сигнализации и пожаротушения автоматические. Нормы и правила проектирования." с изменениями №1</w:t>
      </w:r>
    </w:p>
    <w:p w14:paraId="4DCCAE4F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t>СП 6.13130.2013 "Системы противопожарной защиты. Электрооборудование. Требования пожарной безопасности."</w:t>
      </w:r>
    </w:p>
    <w:p w14:paraId="4047E3FE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t>СП 7.13130.2013 "Отопление, вентиляция и кондиционирование. Противопожарные требования."</w:t>
      </w:r>
    </w:p>
    <w:p w14:paraId="21025234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t>СП 8.13130.2009 "Системы противопожарной защиты. Источники наружного противопожарного водоснабжения. Требования пожарной безопасности"</w:t>
      </w:r>
    </w:p>
    <w:p w14:paraId="711860F1" w14:textId="77777777" w:rsidR="00C549C8" w:rsidRPr="00C549C8" w:rsidRDefault="00C549C8" w:rsidP="00C54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9C8">
        <w:rPr>
          <w:rFonts w:ascii="Times New Roman" w:hAnsi="Times New Roman" w:cs="Times New Roman"/>
          <w:sz w:val="24"/>
          <w:szCs w:val="24"/>
        </w:rPr>
        <w:t>СП 10.13130.2009 "Системы противопожарной защиты. Внутренний противопожарный водопровод. Требования пожарной безопасности."</w:t>
      </w:r>
    </w:p>
    <w:p w14:paraId="4F4BE567" w14:textId="77777777" w:rsidR="00C549C8" w:rsidRPr="003C68B9" w:rsidRDefault="00D0280E" w:rsidP="00C549C8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 также изменениями и дополнениями в правилах пожарной безопасности.</w:t>
      </w:r>
    </w:p>
    <w:p w14:paraId="2DAC70F8" w14:textId="77777777" w:rsidR="003A7CC2" w:rsidRPr="003A7CC2" w:rsidRDefault="003A7CC2" w:rsidP="003C68B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  <w:r w:rsidR="003C68B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</w:t>
      </w:r>
      <w:r w:rsidRPr="003A7CC2">
        <w:rPr>
          <w:rFonts w:ascii="Times New Roman" w:eastAsia="Calibri" w:hAnsi="Times New Roman" w:cs="Times New Roman"/>
          <w:b/>
          <w:sz w:val="24"/>
          <w:szCs w:val="24"/>
        </w:rPr>
        <w:t>ермины и определения</w:t>
      </w:r>
    </w:p>
    <w:p w14:paraId="4B7697AF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 настоящем техническом требовании применяют термины с соответствующими определениями и сокращениями:</w:t>
      </w:r>
    </w:p>
    <w:p w14:paraId="1FA5FA41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внешний осмотр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Визуальный контроль СПС, АУП, ВПВ, ПДЗ, СОУЭ документацией, то есть технического состояния СПС, АУП, ВПВ, ПДЗ, СОУЭ по внешним признакам (работоспособно - неработоспособно, исправно - неисправно), в случае необходимости, средствами контроля.</w:t>
      </w:r>
    </w:p>
    <w:p w14:paraId="3D7E55BF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внешний влияющий фактор: Природно-климатическая или промышленная помеха, которая ухудшает или может ухудшить качество функционирования СПС, АУП, ВПВ, ПДЗ, СОУЭ.</w:t>
      </w:r>
    </w:p>
    <w:p w14:paraId="32AC5AD4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восстановление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Процесс перевода СПС, АУП, ВПВ, ПДЗ, СОУЭ в работоспособное состояние из не работоспособного состояния.</w:t>
      </w:r>
    </w:p>
    <w:p w14:paraId="192533B6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заказчик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Предприятие или организация, пользующаяся услугами другого предприятия или организации по техническому обслуживанию СПС, АУП, ВПВ, ПДЗ, СОУЭ.</w:t>
      </w:r>
    </w:p>
    <w:p w14:paraId="433D858A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извещение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Сообщение, несущее информацию об изменении контролируемых параметров состояния систем или технических средств передаваемое с помощью электромагнитных, электрических, световых или (и) звуковых сигналов.</w:t>
      </w:r>
    </w:p>
    <w:p w14:paraId="2A38D05B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исполнитель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Предприятие или организация, оказывающее услугу по техническому обслуживанию систем.</w:t>
      </w:r>
    </w:p>
    <w:p w14:paraId="609E0900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исправность (исправное состояние):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Состояние СПС, АУП, ВПВ, ПДЗ, СОУЭ при котором они соответствуют всем НТТ и (или) конструкторской (проектной) документации и обеспечивается работоспособность системы.</w:t>
      </w:r>
    </w:p>
    <w:p w14:paraId="29CC2BF4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капитальный ремонт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Ремонт, выполняемый для восстановления исправности и полного или близкого к полному восстановлению ресурса СПС, АУП, ВПВ, ПДЗ, СОУЭ с заменой или восстановлением любых ее (его) частей, включая базовые.</w:t>
      </w:r>
    </w:p>
    <w:p w14:paraId="18BEF926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контроль технического состояния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Определение вида технического состояния СПС, АУП, ВПВ, ПДЗ, СОУЭ.</w:t>
      </w:r>
    </w:p>
    <w:p w14:paraId="7168E18C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ложное срабатывание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Извещение, выданное техническим средством или системой при отсутствии контролируемых изменений технического средства или состояния систем.</w:t>
      </w:r>
    </w:p>
    <w:p w14:paraId="5FA1A148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внеплановое техническое обслуживание СПС, АУП, ВПВ, ПДЗ, СОУЭ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Техническое обслуживание, выполняемое вне графика с целью установления и устранения причин отказов, поступления ложных извещений, других нарушений в работе СПС, АУП, ВПВ, ПДЗ, СОУЭ.</w:t>
      </w:r>
    </w:p>
    <w:p w14:paraId="56B536E0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неработоспособность (неработоспособное состояние)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Состояние СПС, АУП, ВПВ, ПДЗ, СОУЭ, при котором значения хотя бы одного параметра, характеризующего способность выполнять заданные функции, не соответствует требованиям НТТ и (или) конструкторской (проектной) документации.</w:t>
      </w:r>
    </w:p>
    <w:p w14:paraId="0107028D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C5561">
        <w:rPr>
          <w:rFonts w:ascii="Times New Roman" w:eastAsia="Calibri" w:hAnsi="Times New Roman" w:cs="Times New Roman"/>
          <w:b/>
          <w:sz w:val="24"/>
          <w:szCs w:val="24"/>
        </w:rPr>
        <w:t>Примечание</w:t>
      </w:r>
      <w:r w:rsidRPr="003A7CC2">
        <w:rPr>
          <w:rFonts w:ascii="Times New Roman" w:eastAsia="Calibri" w:hAnsi="Times New Roman" w:cs="Times New Roman"/>
          <w:sz w:val="24"/>
          <w:szCs w:val="24"/>
        </w:rPr>
        <w:t>. Для систем возможно деление их неработоспособных состояний. При этом из множества неработоспособных состояний выделяют частично неработоспособные состояния, при которых СПС, АУП, ВПВ, ПДЗ, СОУЭ способны частично выполнять требуемые функции.</w:t>
      </w:r>
    </w:p>
    <w:p w14:paraId="04F9802B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Объект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— здание и сооружение (независимо от назначения), наружная установка, место открытого хранения материалов, в пределах которых возможно присутствие людей и (или) материальных ценностей с учетом технологических процессов, оборудования, изделий.</w:t>
      </w:r>
    </w:p>
    <w:p w14:paraId="72B693C9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операция технического обслуживания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Законченная часть технического обслуживания составной части СПС, АУП, ВПВ, ПДЗ, СОУЭ, выполняемая на одном рабочем месте исполнителем определенной специальности.</w:t>
      </w:r>
    </w:p>
    <w:p w14:paraId="61508B20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отказ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Событие, заключающееся в нарушении работоспособного состояния СПС, АУП, ВПВ, ПДЗ, СОУЭ.</w:t>
      </w:r>
    </w:p>
    <w:p w14:paraId="69F62403" w14:textId="77777777" w:rsidR="003A7CC2" w:rsidRPr="003A7CC2" w:rsidRDefault="00EC5561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периодичность технического обслуживания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Интервал времени или наработка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 xml:space="preserve"> между данным видом технического обслуживания и последующим таким же видом или другим большей сложности.</w:t>
      </w:r>
    </w:p>
    <w:p w14:paraId="22D07BAE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C5561">
        <w:rPr>
          <w:rFonts w:ascii="Times New Roman" w:eastAsia="Calibri" w:hAnsi="Times New Roman" w:cs="Times New Roman"/>
          <w:b/>
          <w:sz w:val="24"/>
          <w:szCs w:val="24"/>
        </w:rPr>
        <w:t>Примечание.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Под видом технического обслуживания СПС, АУП, ВПВ, ПДЗ, СОУЭ </w:t>
      </w: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понимают техническое обслуживание, выделяемое по одному из признаков: этапу существования, периодичности, объему работ, условиями эксплуатации, регламентации и т.д.</w:t>
      </w:r>
    </w:p>
    <w:p w14:paraId="33258DF7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плановое техническое обслуживание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СПС, А</w:t>
      </w:r>
      <w:r w:rsidR="00D0280E">
        <w:rPr>
          <w:rFonts w:ascii="Times New Roman" w:eastAsia="Calibri" w:hAnsi="Times New Roman" w:cs="Times New Roman"/>
          <w:sz w:val="24"/>
          <w:szCs w:val="24"/>
        </w:rPr>
        <w:t xml:space="preserve">УП, ВПВ, ПДЗ, СОУЭ: Техническое </w:t>
      </w:r>
      <w:r w:rsidRPr="003A7CC2">
        <w:rPr>
          <w:rFonts w:ascii="Times New Roman" w:eastAsia="Calibri" w:hAnsi="Times New Roman" w:cs="Times New Roman"/>
          <w:sz w:val="24"/>
          <w:szCs w:val="24"/>
        </w:rPr>
        <w:t>обслуживание, предусмотренное техническими нормативными правовыми актами, выполняемое с периодичностью и в объеме, установленными в них, независимо от технического состояния СПС, АУП, ВПВ, ПДЗ, СОУЭ на начало его проведения;</w:t>
      </w:r>
    </w:p>
    <w:p w14:paraId="42C408B5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предельное состояние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Состояние СПС, АУП, ВПВ, ПДЗ, СОУЭ при котором их дальнейшая эксплуатация недопустима или нецелесообразна, либо восстановление их работоспособного состояния невозможно или нецелесообразно.</w:t>
      </w:r>
    </w:p>
    <w:p w14:paraId="758EE8A2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проверка работоспособности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Определение технического состояния путем контроля выполнения техническими средствами и системой в целом части или всех свойственных им функций, определенных назначением.</w:t>
      </w:r>
    </w:p>
    <w:p w14:paraId="067F89BD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продолжительность технического обслуживания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Календарное время проведения одного технического обслуживания.</w:t>
      </w:r>
    </w:p>
    <w:p w14:paraId="65D3C6F0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профилактические работы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Работы планово-предупредительного характера для поддержания технических средств и системы в целом в работоспособном состоянии.</w:t>
      </w:r>
    </w:p>
    <w:p w14:paraId="0883D6A2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работоспособность (работоспособное состояние)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Состояние СПС, АУП, ВПВ, ПДЗ, СОУЭ, при котором значения всех параметров, характеризующихся способность выполнять заданные функции, соответствуют требованиям НТТ и (или) конструкторской (проектной) документации.</w:t>
      </w:r>
    </w:p>
    <w:p w14:paraId="44CDB87A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ремонт: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Комплекс мероприятий по восстановлению исправности или работоспособности и восстановлению ресурсов СПС, АУП, ВПВ, ПДЗ, СОУЭ или их составных частей.</w:t>
      </w:r>
    </w:p>
    <w:p w14:paraId="232AFFEE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регламент технического обслуживания (регламент)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: Комплекс операций, выполняемых при техническом обслуживании, предусмотренный техническими нормативными правовыми актами, проводимый </w:t>
      </w:r>
      <w:proofErr w:type="gramStart"/>
      <w:r w:rsidRPr="003A7CC2">
        <w:rPr>
          <w:rFonts w:ascii="Times New Roman" w:eastAsia="Calibri" w:hAnsi="Times New Roman" w:cs="Times New Roman"/>
          <w:sz w:val="24"/>
          <w:szCs w:val="24"/>
        </w:rPr>
        <w:t>согласно технологических карт</w:t>
      </w:r>
      <w:proofErr w:type="gramEnd"/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с установленной периодичностью.</w:t>
      </w:r>
    </w:p>
    <w:p w14:paraId="43A91E9C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сбой в работе СПС, АУП, ВПВ, ПДЗ, СОУЭ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: Событие, заключающееся в кратковременном нарушении работоспособного состояния СПС, АУП, ВПВ, ПДЗ, СОУЭ </w:t>
      </w:r>
    </w:p>
    <w:p w14:paraId="4A0815A5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средний ремонт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Ремонт, выполняемый для восстановления исправности и частичного восстановления ресурса системы (средства) с заменой или восстановлением отдельных составных частей ограниченной номенклатуры и контролем технического состояния составных частей, выполняемом в объеме, установленном в НТТ.</w:t>
      </w:r>
    </w:p>
    <w:p w14:paraId="33334604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средства технического обслуживания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Средства технологического оснащения и сооружения, предназначенные для выполнения технического обслуживания (ремонта).</w:t>
      </w:r>
    </w:p>
    <w:p w14:paraId="5111D095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текущий ремонт</w:t>
      </w:r>
      <w:r w:rsidRPr="003A7CC2">
        <w:rPr>
          <w:rFonts w:ascii="Times New Roman" w:eastAsia="Calibri" w:hAnsi="Times New Roman" w:cs="Times New Roman"/>
          <w:sz w:val="24"/>
          <w:szCs w:val="24"/>
        </w:rPr>
        <w:t>: Ремонт, выполняемый на месте эксплуатации для обеспечения или восстановления работоспособности СПС, АУП, ВПВ, ПДЗ, СОУЭ, и состоящий в замене и (или) восстановлении отдельных частей (деталей).</w:t>
      </w:r>
    </w:p>
    <w:p w14:paraId="337BC8C2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техническое обслуживание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Комплекс работ по поддержанию работоспособности или исправности СПС, АУП, ВПВ, ПДЗ, СОУЭ в течение их срока службы при использовании по назначению.</w:t>
      </w:r>
    </w:p>
    <w:p w14:paraId="2ED19225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техническое состояние: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Совокупность подверженных изменению в процессе эксплуатации свойств СПС, АУП, ВПВ, ПДЗ, СОУЭ, характеризуемая в определенный момент времени признаками, установленными НТТ и (или) конструкторской (проектной) документацией на СПС, АУП, ВПВ, ПДЗ, СОУЭ.</w:t>
      </w:r>
    </w:p>
    <w:p w14:paraId="38E05CD9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C5561">
        <w:rPr>
          <w:rFonts w:ascii="Times New Roman" w:eastAsia="Calibri" w:hAnsi="Times New Roman" w:cs="Times New Roman"/>
          <w:b/>
          <w:sz w:val="24"/>
          <w:szCs w:val="24"/>
        </w:rPr>
        <w:t>Примечание.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Видами технического состояния являются исправность, работоспособность, неисправность, неработоспособность и т.д.</w:t>
      </w:r>
    </w:p>
    <w:p w14:paraId="1256CEA5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i/>
          <w:sz w:val="24"/>
          <w:szCs w:val="24"/>
        </w:rPr>
        <w:t>технологическая карта</w:t>
      </w:r>
      <w:r w:rsidRPr="003A7CC2">
        <w:rPr>
          <w:rFonts w:ascii="Times New Roman" w:eastAsia="Calibri" w:hAnsi="Times New Roman" w:cs="Times New Roman"/>
          <w:sz w:val="24"/>
          <w:szCs w:val="24"/>
        </w:rPr>
        <w:t>: Документ, определяющий объем и последовательность операций, выполняемых при техническом обслуживании СПС, АУП, ВПВ, ПДЗ, СОУЭ.</w:t>
      </w:r>
    </w:p>
    <w:p w14:paraId="2742534E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829620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C62BB5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TOC_250007"/>
      <w:r w:rsidRPr="003A7CC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F878FAE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Общие положения</w:t>
      </w:r>
      <w:bookmarkEnd w:id="2"/>
    </w:p>
    <w:p w14:paraId="7E9FC047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Назначением технического обслуживания является поддержание СПС, АУП, ВПВ, ПДЗ, СОУЭ и системы в целом в работоспособном и исправном состоянии в течение всего срока эксплуатации. Основными задачами технического обслуживания являются:</w:t>
      </w:r>
    </w:p>
    <w:p w14:paraId="51A05B3A" w14:textId="77777777" w:rsidR="003A7CC2" w:rsidRPr="003A7CC2" w:rsidRDefault="003A7CC2" w:rsidP="003A7CC2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контроль технического состояния СПС, АУП, ВПВ, ПДЗ, СОУЭ.</w:t>
      </w:r>
    </w:p>
    <w:p w14:paraId="0FD8AE98" w14:textId="77777777" w:rsidR="003A7CC2" w:rsidRPr="003A7CC2" w:rsidRDefault="003A7CC2" w:rsidP="003A7CC2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проверка соответствия установки и регулировки СПС, АУП, ВПВ, ПДЗ, СОУЭ их электрических параметров требованиям НТТ и (или) конструкторской (проектной) документации;</w:t>
      </w:r>
    </w:p>
    <w:p w14:paraId="06AEADA0" w14:textId="77777777" w:rsidR="003A7CC2" w:rsidRPr="003A7CC2" w:rsidRDefault="003A7CC2" w:rsidP="003A7CC2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приведение установки, настройки и регулировки СПС, АУП, ВПВ, ПДЗ, СОУЭ, их электрических параметров требованиям НТТ и (или) конструкторской (проектной) документации;</w:t>
      </w:r>
    </w:p>
    <w:p w14:paraId="764793A3" w14:textId="77777777" w:rsidR="003A7CC2" w:rsidRPr="003A7CC2" w:rsidRDefault="003A7CC2" w:rsidP="003A7CC2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ликвидация последствий воздействия на СПС, АУП, ВПВ, ПДЗ, СОУЭ внешних влияющих факторов;</w:t>
      </w:r>
    </w:p>
    <w:p w14:paraId="32F7BD1E" w14:textId="77777777" w:rsidR="003A7CC2" w:rsidRPr="003A7CC2" w:rsidRDefault="003A7CC2" w:rsidP="003A7CC2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выявление и устранение причин отказов (произвольных срабатываний) СПС, АУП, ВПВ, ПДЗ, СОУЭ и устранение неисправностей при ремонтах по заявкам Заказчика;</w:t>
      </w:r>
    </w:p>
    <w:p w14:paraId="651EE6C3" w14:textId="77777777" w:rsidR="003A7CC2" w:rsidRPr="003A7CC2" w:rsidRDefault="003A7CC2" w:rsidP="003A7CC2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определение предельного состояния СПС, АУП, ВПВ, ПДЗ, СОУЭ, при котором их дальнейшая эксплуатация становится невозможной или нецелесообразной;</w:t>
      </w:r>
    </w:p>
    <w:p w14:paraId="6D87AFE3" w14:textId="77777777" w:rsidR="003A7CC2" w:rsidRPr="003A7CC2" w:rsidRDefault="003A7CC2" w:rsidP="003A7CC2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анализ и обобщение информации о техническом обслуживании СПС, АУП, ВПВ, ПДЗ, СОУЭ;</w:t>
      </w:r>
    </w:p>
    <w:p w14:paraId="09738AA2" w14:textId="77777777" w:rsidR="003A7CC2" w:rsidRPr="003A7CC2" w:rsidRDefault="003A7CC2" w:rsidP="003A7CC2">
      <w:pPr>
        <w:widowControl w:val="0"/>
        <w:numPr>
          <w:ilvl w:val="0"/>
          <w:numId w:val="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разработка мероприятий по совершенствованию форм и методов технического обслуживания СПС, АУП, ВПВ, ПДЗ, СОУЭ.</w:t>
      </w:r>
    </w:p>
    <w:p w14:paraId="309A235F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4BC808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 работам по техническому обслуживанию систем СПС, АУП, ВПВ, ПДЗ, СОУЭ допускаются предприятия, организации и учреждения (далее — предприятия), имеющие специальные разрешения (лицензии) согласно Постановления Правительства Российской Федерации от 21 ноября 2011 г. № 957 "Об организации лицензирования отдельных видов деятельности" РФ установленного образца на осуществление данного вида деятельности.</w:t>
      </w:r>
    </w:p>
    <w:p w14:paraId="0A45B08E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Техническое обслуживание вышеуказанных систем осуществляется сторонними предприятиями (далее — Исполнителями) по договорам, заключаемым с предприятиями, эксплуатирующими системы (далее — Заказчиками).</w:t>
      </w:r>
    </w:p>
    <w:p w14:paraId="2E92DC4D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Различают следующие виды технического обслуживания:</w:t>
      </w:r>
    </w:p>
    <w:p w14:paraId="531A4FF6" w14:textId="77777777" w:rsidR="003A7CC2" w:rsidRPr="003A7CC2" w:rsidRDefault="003A7CC2" w:rsidP="003A7CC2">
      <w:pPr>
        <w:widowControl w:val="0"/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плановое;</w:t>
      </w:r>
    </w:p>
    <w:p w14:paraId="337A6FFA" w14:textId="77777777" w:rsidR="003A7CC2" w:rsidRPr="003A7CC2" w:rsidRDefault="003A7CC2" w:rsidP="003A7CC2">
      <w:pPr>
        <w:widowControl w:val="0"/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внеплановое;</w:t>
      </w:r>
    </w:p>
    <w:p w14:paraId="7B269AF7" w14:textId="77777777" w:rsidR="003A7CC2" w:rsidRPr="003A7CC2" w:rsidRDefault="003A7CC2" w:rsidP="003A7CC2">
      <w:pPr>
        <w:widowControl w:val="0"/>
        <w:numPr>
          <w:ilvl w:val="0"/>
          <w:numId w:val="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ремонт.</w:t>
      </w:r>
    </w:p>
    <w:p w14:paraId="1313EB12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Плановое техническое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обслуживание проводится в объеме регламентов технического обслуживания № 1 и № 2 (далее Регламент № 1 и Регламент № 2).</w:t>
      </w:r>
    </w:p>
    <w:p w14:paraId="7E2DD665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Периодичность проведения работ по Регламентам № 1 и № 2 определяется с учетом рекомендаций завода-изготовителя средств ППЗ, требованиями правил пожарной безопасности, возможности Заказчика обеспечить эксплуатацию СПС, АУП, ВПВ, ПДЗ, СОУЭ дежурным (оперативным) персоналом, состоянием СПС, АУП, ВПВ, ПДЗ, СОУЭ условиям эксплуатации (сохранность, климатические факторы).</w:t>
      </w:r>
    </w:p>
    <w:p w14:paraId="3F86DE1F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Комиссией (в составе представителей от Заказчика и обслуживающей систему организацией согласно договора подряда), обследующей объект в зависимости от состояния СПС, АУП, ВПВ, ПДЗ, СОУЭ, наличия данных о произвольных срабатываниях, отказах, сроков и условий эксплуатаций СПС, АУП, ВПВ, ПДЗ, СОУЭ периодичность проведения регламентов может быть увеличена, что отражается в актах (Приложения А) и договоре (Приложение Г).</w:t>
      </w:r>
    </w:p>
    <w:p w14:paraId="340427CD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Регламент № 1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включает в себя выполнение работ по внешнему осмотру, проверке работоспособности отдельных технических средств и системы в целом, устранению выявленных недостатков в настройке и работе системы, профилактические работы в объеме </w:t>
      </w: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чистки СПС, АУП, ВПВ, ПДЗ, СОУЭ проверки остаточной емкости резервного источника питания. Периодичность проведения Регламента№ 1, не реже одного раза в месяц.</w:t>
      </w:r>
    </w:p>
    <w:p w14:paraId="1E77A377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Регламент № 2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включает в себя выполнение работ в объеме регламента № 1 по внешнему осмотру, проверке работоспособности отдельных технических средств и системы в целом, устранению выявленных недостатков в настройке и работе системы, а также профилактические работы (работы планово-предупредительного характера) для поддержания СПС, АУП, ВПВ, ПДЗ, СОУЭ в работоспособном состоянии в расширенном объеме, включающем проверку помехоустойчивости технических средств, измерение основных параметров технических средств и системы в целом. Периодичность проведения Регламента № 2 не реже одного раза в квартал с учетом рекомендаций производителя средств ППЗ.</w:t>
      </w:r>
    </w:p>
    <w:p w14:paraId="6EC6C459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Внеплановое техническое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обслуживание проводится в объеме Регламента № 2 при выдаче системой сигнализации 3-х и более ложных срабатываний по одному и тому же шлейфу (по вине части системы, включенной в один шлейф) в течение 30 календарных дней, жалобах Заказчика на работу системы сигнализации, по решению лиц, ответственных за эксплуатацию и обслуживание систем.</w:t>
      </w:r>
    </w:p>
    <w:p w14:paraId="5A678C68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Различают следующие виды ремонта:</w:t>
      </w:r>
    </w:p>
    <w:p w14:paraId="51825835" w14:textId="77777777" w:rsidR="003A7CC2" w:rsidRPr="003A7CC2" w:rsidRDefault="003A7CC2" w:rsidP="003A7CC2">
      <w:pPr>
        <w:widowControl w:val="0"/>
        <w:numPr>
          <w:ilvl w:val="0"/>
          <w:numId w:val="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текущий;</w:t>
      </w:r>
    </w:p>
    <w:p w14:paraId="107ECEB6" w14:textId="77777777" w:rsidR="003A7CC2" w:rsidRPr="003A7CC2" w:rsidRDefault="003A7CC2" w:rsidP="003A7CC2">
      <w:pPr>
        <w:widowControl w:val="0"/>
        <w:numPr>
          <w:ilvl w:val="0"/>
          <w:numId w:val="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средний;</w:t>
      </w:r>
    </w:p>
    <w:p w14:paraId="6BCCCD58" w14:textId="77777777" w:rsidR="003A7CC2" w:rsidRPr="003A7CC2" w:rsidRDefault="003A7CC2" w:rsidP="003A7CC2">
      <w:pPr>
        <w:widowControl w:val="0"/>
        <w:numPr>
          <w:ilvl w:val="0"/>
          <w:numId w:val="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капитальный.</w:t>
      </w:r>
    </w:p>
    <w:p w14:paraId="2AEE8FC6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Текущий ремонт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восстановления работоспособного состояния системы в процессе эксплуатации, без предварительного назначения, по заявкам Заказчика, результатам контроля технического состояния системы, проводимого при техническом обслуживании или вследствие отказа системы или технического средства.</w:t>
      </w:r>
    </w:p>
    <w:p w14:paraId="1D0E5A80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Средний ремонт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систем проводится с целью восстановления исправности и частичного восстановления ресурса систем, как правило, после проведения ремонтов в отдельных помещениях, объектов, оснащенных системами, сопровождавшихся повреждениями проводов и кабелей СПС, АУП, ВПВ, ПДЗ, СОУЭ, а также при необходимости замены отдельных технических средств или их элементов, выработавших свой ресурс с составлением акта согласно (Приложению Е).</w:t>
      </w:r>
    </w:p>
    <w:p w14:paraId="4AB2A37C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При средних ремонтах систем производится частичная замена проводов соединительных линий, шлейфов, электропитания, выключателей, </w:t>
      </w:r>
      <w:proofErr w:type="spellStart"/>
      <w:r w:rsidRPr="003A7CC2">
        <w:rPr>
          <w:rFonts w:ascii="Times New Roman" w:eastAsia="Calibri" w:hAnsi="Times New Roman" w:cs="Times New Roman"/>
          <w:sz w:val="24"/>
          <w:szCs w:val="24"/>
        </w:rPr>
        <w:t>ответвительных</w:t>
      </w:r>
      <w:proofErr w:type="spellEnd"/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коробок, оконечных устройств, а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замена отдельных технических средств (извещателей, приемно-контрольных приборов, мониторов и т.д.).</w:t>
      </w:r>
    </w:p>
    <w:p w14:paraId="4236B4B9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Средний ремонт СПС, АУП, ВПВ, ПДЗ, СОУЭ проводится в условиях мастерских с целью восстановления исправности и частичного восстановления их ресурса путем замены отдельных деталей, узлов и блоков.</w:t>
      </w:r>
    </w:p>
    <w:p w14:paraId="47BFED88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Капитальный ремонт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системы проводится с целью восстановления исправности и полного или близкого к полному восстановления её ресурса, как правило, после реконструкции объектов, или при выработке ресурса системой, что выявляется в ходе её технического освидетельствования в установленном порядке.</w:t>
      </w:r>
    </w:p>
    <w:p w14:paraId="29084975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При капитальном ремонте системы в обязательном порядке проводится замена линейной части систем (шлейфов, соединительных линий и т.п.), а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электропроводок для питания технических средств. Отдельные СПС, АУП, ПДЗ, СОУЭ, не достигшие предельного состояния, прошедшие в установленном порядке проверку технического состояния и признанные работоспособными, могут быть допущены к дальнейшей эксплуатации. После замены СПС, АУП, ВПВ, ПДЗ, СОУЭ проводится их наладка и наладка системы в целом.</w:t>
      </w:r>
    </w:p>
    <w:p w14:paraId="3DF6D92F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Проведение капитального ремонта организовывается предприятиями,</w:t>
      </w:r>
      <w:r w:rsidR="00EC55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CC2">
        <w:rPr>
          <w:rFonts w:ascii="Times New Roman" w:eastAsia="Calibri" w:hAnsi="Times New Roman" w:cs="Times New Roman"/>
          <w:sz w:val="24"/>
          <w:szCs w:val="24"/>
        </w:rPr>
        <w:t>эксплуатирующими системы (Заказчиками).</w:t>
      </w:r>
    </w:p>
    <w:p w14:paraId="41F6A515" w14:textId="77777777" w:rsidR="003A7CC2" w:rsidRPr="003A7CC2" w:rsidRDefault="00EC5561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 xml:space="preserve">Необходимость проведения капитального ремонта определяется комиссиями из 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представителей Заказчика и Исполнителя по результатам технического освидетельствования системы с учетом сроков службы технических средств, условий, в которых они эксплуатировались (воздействие внешних влияющих факторов, проведение строительных ремонтов в месте их установки и т.п.), возможности и целесообразности их ремонта, состояния электропроводки и системы в целом. Срок службы систем в соответствии с технической документацией на оборудование, как правило, 8–10 лет.</w:t>
      </w:r>
    </w:p>
    <w:p w14:paraId="2E27FBA2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Для проведения капитального ремонта разрабатывается проектно-сметная документация, учитывающая работы по демонтажу системы. Капитальный ремонт систем проводится монтажными организациями, имеющими соответствующие разрешения (лицензии).</w:t>
      </w:r>
    </w:p>
    <w:p w14:paraId="4EED49FF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 техническое обслуживание принимаются работоспособные системы, принятые в эксплуатацию с участием представителей государственного пожарного надзора.</w:t>
      </w:r>
    </w:p>
    <w:p w14:paraId="003C94CE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 целью определения технической возможности и экономической целесообразности использования СПС, АУП, ВПВ, ПДЗ, СОУЭ по назначению после 5 лет с момента приема в эксплуатацию и в дальнейшем не реже 1 раза в 5 лет должно проводиться их техническое освидетельствование. Техническое освидетельствование проводится комиссией в составе представителей Заказчика и Исполнителя. Техническое освидетельствование систем оформляется актом. Форма акта приведена в (Приложении М).</w:t>
      </w:r>
    </w:p>
    <w:p w14:paraId="2F255C28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Для проведения работ по ТО СПС и (или) СОУЭ, линейной части АУП, ВПВ, ПДЗ в штате Исполнителя должен быть инженерно-технический работник и не менее трех электромонтеров ОПС. Дополнительно для ТО АУП, ВДВ в штате Исполнителя должен быть монтажник санитарно-технических систем и оборудования, электрогазосварщик, а для ТО ПДЗ — слесарь по ремонту и обслуживанию систем вентиляции и кондиционирования и электрогазосварщик (электрогазосварщик может выполнять работы по ТО АУП, ВПВ и ПДЗ).</w:t>
      </w:r>
    </w:p>
    <w:p w14:paraId="474D42A6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Работы по ТО СПС, СО, АУП, ПДЗ должны проводиться персоналом, имеющим группу по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электробезопасности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не ниже </w:t>
      </w:r>
      <w:r w:rsidRPr="003A7CC2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3A7C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02B38B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Для технического обслуживания и ремонта систем СПС, АУП, ВПВ, ПДЗ, СОУЭ на предприятиях и в организациях, осуществляющих данный вид работ, должна быть создана и функционировать дежурная служба, обеспеченная телефонной связью с возможностью круглосуточного приема сообщений (с регистрацией времени их поступления) об отказах, неисправностях и срабатываниях установок, а для технического обслуживания систем автоматического пожаротушения и противодымной защиты также и аварийные бригады (не менее двух специалистов), работающие круглосуточно, обеспеченные аварийными автомобилем и средствами связи. Минимальный перечень необходимого для осуществления указанной деятельности инструмента и оборудования приведен в Приложении Н. </w:t>
      </w:r>
    </w:p>
    <w:p w14:paraId="54AEC226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5AFFF3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_250006"/>
      <w:r w:rsidRPr="003A7CC2">
        <w:rPr>
          <w:rFonts w:ascii="Times New Roman" w:eastAsia="Calibri" w:hAnsi="Times New Roman" w:cs="Times New Roman"/>
          <w:b/>
          <w:sz w:val="24"/>
          <w:szCs w:val="24"/>
        </w:rPr>
        <w:t>Порядок приемки систем на техническое обслуживание и заключения договоров</w:t>
      </w:r>
      <w:bookmarkEnd w:id="3"/>
    </w:p>
    <w:p w14:paraId="7119E670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ТСППЗ передается на техническое обслуживание Исполнителю, прием систем на техническое обслуживание оформляется двусторонним договором. Наличие договора на техническое обслуживание с Исполнителем не снимает с Заказчика ответственность за выполнение технических требований.</w:t>
      </w:r>
    </w:p>
    <w:p w14:paraId="09AA5CBD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Одновременно с заключением договора на техническое обслуживание системы Заказчиком приказом (распоряжением) по учреждению назначается ответственное лицо за обеспечение работоспособности системы с уполномочиванием его принимать работы у Исполнителя, подписывать документацию на выполненные работы, а также назначаются лица, ответственные за эксплуатацию систем.</w:t>
      </w:r>
    </w:p>
    <w:p w14:paraId="67B4707C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Заключению двухстороннего договора и принятию на техническое обслуживание системы предшествует ее первичное обследование с составлением акта (Приложение А) с целью определения технического состояния.</w:t>
      </w:r>
    </w:p>
    <w:p w14:paraId="104C3D3C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проведения Исполнителем первичного обследования системы является </w:t>
      </w: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письмо-заявка Заказчика.</w:t>
      </w:r>
    </w:p>
    <w:p w14:paraId="57D5E7C2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Рекомендуемый объем работ при первичном обследовании, трудозатраты — в объеме регламента №2 технического обслуживания систем.</w:t>
      </w:r>
    </w:p>
    <w:p w14:paraId="4428E9D3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На день проведения первичного обследования Заказчик обязан:</w:t>
      </w:r>
    </w:p>
    <w:p w14:paraId="709F1027" w14:textId="77777777" w:rsidR="003A7CC2" w:rsidRPr="003A7CC2" w:rsidRDefault="003A7CC2" w:rsidP="003A7CC2">
      <w:pPr>
        <w:widowControl w:val="0"/>
        <w:numPr>
          <w:ilvl w:val="0"/>
          <w:numId w:val="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пригласить представителей предприятий, проводивших монтаж и наладку на данном объекте, если первичное обследование проводится в период гарантийных сроков на монтажно-наладочные работы;</w:t>
      </w:r>
    </w:p>
    <w:p w14:paraId="213B9378" w14:textId="77777777" w:rsidR="003A7CC2" w:rsidRPr="003A7CC2" w:rsidRDefault="003A7CC2" w:rsidP="003A7CC2">
      <w:pPr>
        <w:widowControl w:val="0"/>
        <w:numPr>
          <w:ilvl w:val="0"/>
          <w:numId w:val="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представить комиссии эксплуатационные документы на СПС, АУП, ВДВ, ПДЗ, СОУЭ, проект или акт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обследования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на монтаж системы, комплект приемо-сдаточных документов</w:t>
      </w:r>
    </w:p>
    <w:p w14:paraId="05951A45" w14:textId="77777777" w:rsidR="003A7CC2" w:rsidRPr="00DC7ED2" w:rsidRDefault="003A7CC2" w:rsidP="004A4C23">
      <w:pPr>
        <w:widowControl w:val="0"/>
        <w:numPr>
          <w:ilvl w:val="0"/>
          <w:numId w:val="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DC7ED2">
        <w:rPr>
          <w:rFonts w:ascii="Times New Roman" w:eastAsia="Calibri" w:hAnsi="Times New Roman" w:cs="Times New Roman"/>
          <w:sz w:val="24"/>
          <w:szCs w:val="24"/>
        </w:rPr>
        <w:t>оформить допуск Исполнителю на территорию объекта;</w:t>
      </w:r>
    </w:p>
    <w:p w14:paraId="441D7AF8" w14:textId="77777777" w:rsidR="003A7CC2" w:rsidRPr="003A7CC2" w:rsidRDefault="003A7CC2" w:rsidP="003A7CC2">
      <w:pPr>
        <w:widowControl w:val="0"/>
        <w:numPr>
          <w:ilvl w:val="0"/>
          <w:numId w:val="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обеспечить Исполнителя, (при необходимости), средствами подъема на высоту и средствами индивидуальной защиты согласно правилам охраны труда, действующим на объектах;</w:t>
      </w:r>
    </w:p>
    <w:p w14:paraId="3A0354E2" w14:textId="77777777" w:rsidR="003A7CC2" w:rsidRPr="003A7CC2" w:rsidRDefault="003A7CC2" w:rsidP="003A7CC2">
      <w:pPr>
        <w:widowControl w:val="0"/>
        <w:numPr>
          <w:ilvl w:val="0"/>
          <w:numId w:val="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перед началом работы проинструктировать представителей Исполнителя по правилам охраны труда и пожарной безопасности, действующим на предприятии.</w:t>
      </w:r>
    </w:p>
    <w:p w14:paraId="2CDC454F" w14:textId="77777777" w:rsidR="003A7CC2" w:rsidRPr="003A7CC2" w:rsidRDefault="003A7CC2" w:rsidP="003A7CC2">
      <w:pPr>
        <w:widowControl w:val="0"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Исполнитель обязан:</w:t>
      </w:r>
    </w:p>
    <w:p w14:paraId="195BAE0F" w14:textId="77777777" w:rsidR="003A7CC2" w:rsidRPr="003A7CC2" w:rsidRDefault="003A7CC2" w:rsidP="003A7CC2">
      <w:pPr>
        <w:widowControl w:val="0"/>
        <w:numPr>
          <w:ilvl w:val="0"/>
          <w:numId w:val="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направлять на первичное обследование специалистов необходимой квалификации;</w:t>
      </w:r>
    </w:p>
    <w:p w14:paraId="6D313E6D" w14:textId="77777777" w:rsidR="003A7CC2" w:rsidRPr="003A7CC2" w:rsidRDefault="003A7CC2" w:rsidP="003A7CC2">
      <w:pPr>
        <w:widowControl w:val="0"/>
        <w:numPr>
          <w:ilvl w:val="0"/>
          <w:numId w:val="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соблюдать при проведении работ правила охраны труда, пожарной безопасности и внутреннего трудового распорядка, действующего на территории Заказчика.</w:t>
      </w:r>
    </w:p>
    <w:p w14:paraId="1534D8A8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Работы по первичному обследованию состоят из проверки:</w:t>
      </w:r>
    </w:p>
    <w:p w14:paraId="27685EA7" w14:textId="77777777" w:rsidR="003A7CC2" w:rsidRPr="003A7CC2" w:rsidRDefault="003A7CC2" w:rsidP="003A7CC2">
      <w:pPr>
        <w:widowControl w:val="0"/>
        <w:numPr>
          <w:ilvl w:val="0"/>
          <w:numId w:val="8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наличия эксплуатационной, проектной и приемо-сдаточной документации;</w:t>
      </w:r>
    </w:p>
    <w:p w14:paraId="6A03FA4B" w14:textId="77777777" w:rsidR="003A7CC2" w:rsidRPr="003A7CC2" w:rsidRDefault="003A7CC2" w:rsidP="003A7CC2">
      <w:pPr>
        <w:widowControl w:val="0"/>
        <w:numPr>
          <w:ilvl w:val="0"/>
          <w:numId w:val="8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соответствия монтажа технических средств и системы в целом проекту (акту обследования);</w:t>
      </w:r>
    </w:p>
    <w:p w14:paraId="35A5EFFB" w14:textId="77777777" w:rsidR="003A7CC2" w:rsidRPr="003A7CC2" w:rsidRDefault="003A7CC2" w:rsidP="003A7CC2">
      <w:pPr>
        <w:widowControl w:val="0"/>
        <w:numPr>
          <w:ilvl w:val="0"/>
          <w:numId w:val="8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работоспособности технических средств и системы в целом.</w:t>
      </w:r>
    </w:p>
    <w:p w14:paraId="39F436C4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 результатам обследования составляется "Акт первичного обследования системы" (приложение А) и "Акт на выполненные работы по первичному обследованию систем " (приложение Б).</w:t>
      </w:r>
    </w:p>
    <w:p w14:paraId="68E5DB16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 систему, находящуюся в неработоспособном состоянии, оформляется "Дефектная ведомость" (приложение В).</w:t>
      </w:r>
    </w:p>
    <w:p w14:paraId="5512CBAF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 необходимости проведения повторного обследования Заказчик должен вторично обратиться с заявкой к Исполнителю.</w:t>
      </w:r>
    </w:p>
    <w:p w14:paraId="4D1CD99B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Факт приема Исполнителем системы Заказчика на техническое обслуживание оформляется двухсторонним договором на техническое обслуживание системы.</w:t>
      </w:r>
    </w:p>
    <w:p w14:paraId="66D4F1C3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После заключения договора Исполнитель должен заполнить "Паспорт системы " (приложение Д) и оформить в 2-х экземплярах:</w:t>
      </w:r>
    </w:p>
    <w:p w14:paraId="124BB99B" w14:textId="77777777" w:rsidR="003A7CC2" w:rsidRPr="003A7CC2" w:rsidRDefault="003A7CC2" w:rsidP="003A7CC2">
      <w:pPr>
        <w:widowControl w:val="0"/>
        <w:numPr>
          <w:ilvl w:val="0"/>
          <w:numId w:val="9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журнал регистрации работ по техническому обслуживанию и текущему ремонту и журнал учета вызовов согласно Приложению С к настоящему техническому требованию;</w:t>
      </w:r>
    </w:p>
    <w:p w14:paraId="7E1C3B22" w14:textId="77777777" w:rsidR="003A7CC2" w:rsidRPr="003A7CC2" w:rsidRDefault="003A7CC2" w:rsidP="003A7CC2">
      <w:pPr>
        <w:widowControl w:val="0"/>
        <w:numPr>
          <w:ilvl w:val="0"/>
          <w:numId w:val="9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график проведения технического обслуживания;</w:t>
      </w:r>
    </w:p>
    <w:p w14:paraId="1C1580AA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После заключения договора заказчик оформляет и хранит у себя:</w:t>
      </w:r>
    </w:p>
    <w:p w14:paraId="7FF5B03A" w14:textId="77777777" w:rsidR="003A7CC2" w:rsidRPr="003A7CC2" w:rsidRDefault="003A7CC2" w:rsidP="003A7CC2">
      <w:pPr>
        <w:widowControl w:val="0"/>
        <w:numPr>
          <w:ilvl w:val="0"/>
          <w:numId w:val="10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журнал регистрации работ по техническому обслуживанию и текущему ремонту;</w:t>
      </w:r>
    </w:p>
    <w:p w14:paraId="0F76A34D" w14:textId="77777777" w:rsidR="003A7CC2" w:rsidRPr="003A7CC2" w:rsidRDefault="003A7CC2" w:rsidP="003A7CC2">
      <w:pPr>
        <w:widowControl w:val="0"/>
        <w:numPr>
          <w:ilvl w:val="0"/>
          <w:numId w:val="10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журнал учета вызовов;</w:t>
      </w:r>
    </w:p>
    <w:p w14:paraId="556368C2" w14:textId="77777777" w:rsidR="003A7CC2" w:rsidRPr="003A7CC2" w:rsidRDefault="003A7CC2" w:rsidP="003A7CC2">
      <w:pPr>
        <w:widowControl w:val="0"/>
        <w:numPr>
          <w:ilvl w:val="0"/>
          <w:numId w:val="10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журнал учета неисправной системы;</w:t>
      </w:r>
    </w:p>
    <w:p w14:paraId="61B6C59F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C85B39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TOC_250005"/>
      <w:r w:rsidRPr="003A7CC2">
        <w:rPr>
          <w:rFonts w:ascii="Times New Roman" w:eastAsia="Calibri" w:hAnsi="Times New Roman" w:cs="Times New Roman"/>
          <w:b/>
          <w:sz w:val="24"/>
          <w:szCs w:val="24"/>
        </w:rPr>
        <w:t>Организация и порядок проведения работ по техническому обслуживанию</w:t>
      </w:r>
      <w:bookmarkEnd w:id="4"/>
    </w:p>
    <w:p w14:paraId="10607A38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Работы по техническому обслуживанию проводятся по графику, утверждаемому руководителем юридического лица, осуществляющего техническое обслуживание системы, графики согласовываются с Заказчиком. </w:t>
      </w:r>
    </w:p>
    <w:p w14:paraId="603D6805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Графики составляются с учетом времени, необходимого для выполнения регламентов </w:t>
      </w: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технического обслуживания системы в полном объеме, а также продолжительности рабочего дня обслуживающего персонала и времени, затрачиваемого им на проезд к месту проведения регламентов и обратно.</w:t>
      </w:r>
    </w:p>
    <w:p w14:paraId="2ECC7211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Каждый вид работ по техническому обслуживанию системы должен быть зафиксирован персоналом Исполнителя в журналах регистрации работ по техническому обслуживанию и текущему ремонту Исполнителя и Заказчика с указанием ее результатов, заверенных подписями представителей Заказчика. «Журнал регистрации работ по техническому обслуживанию и текущему ремонту» ведется в двух экземплярах, один экземпляр которого должен храниться у Заказчика, другой — у Исполнителя.</w:t>
      </w:r>
    </w:p>
    <w:p w14:paraId="7440BF61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Каждому журналу присваивается номер, соответствующий номеру договора на техническое обслуживание.</w:t>
      </w:r>
    </w:p>
    <w:p w14:paraId="72FAD7D5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Страницы журналов должны быть пронумерованы, прошнурованы и скреплены печатью Заказчика и Исполнителя.</w:t>
      </w:r>
    </w:p>
    <w:p w14:paraId="1C37004A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Записи в журналах должны быть идентичны, оформляться одновременно и заверяться подписями представителя Исполнителя и ответственного лица Заказчика.</w:t>
      </w:r>
    </w:p>
    <w:p w14:paraId="0512DEBE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Записи должны содержать описание выполненных работ. Допускается описание заменять ссылкой на виды работ (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например,</w:t>
      </w:r>
      <w:r w:rsidR="00EC5561">
        <w:rPr>
          <w:rFonts w:ascii="Times New Roman" w:eastAsia="Calibri" w:hAnsi="Times New Roman" w:cs="Times New Roman"/>
          <w:sz w:val="24"/>
          <w:szCs w:val="24"/>
        </w:rPr>
        <w:t xml:space="preserve"> Регламен-1 - </w:t>
      </w:r>
      <w:r w:rsidRPr="003A7CC2">
        <w:rPr>
          <w:rFonts w:ascii="Times New Roman" w:eastAsia="Calibri" w:hAnsi="Times New Roman" w:cs="Times New Roman"/>
          <w:sz w:val="24"/>
          <w:szCs w:val="24"/>
        </w:rPr>
        <w:t>"Р-1"). Записи должны заканчиваться текстом: "Система сдана Заказчику в работоспособном состоянии для дальнейшей эксплуатации в автоматическом режиме". В журнале по техническому обслуживанию и текущему ремонту должны быть указаны Ф.И.О. всех исполнителей.</w:t>
      </w:r>
    </w:p>
    <w:p w14:paraId="3FF7D9EB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 случае отказа системы обслуживающий персонал Исполнителя обязан прибыть на    обслуживаемый объект по вызову Заказчика в сроки, определенные договором. Эти сроки не должны превышать: для г. Екатеринбург и п. Садовый — не более 2 часов.</w:t>
      </w:r>
    </w:p>
    <w:p w14:paraId="226FDD5F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После устранения отказа необходимо оформить журнал учета неисправностей.</w:t>
      </w:r>
    </w:p>
    <w:p w14:paraId="388C468D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Исполнитель, независимо от формы поступившего от Заказчика вызова, должен фиксировать его и принятые по нему меры в журнале учета вызовов (приложение С).</w:t>
      </w:r>
    </w:p>
    <w:p w14:paraId="787B5C2C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 случае отключения системы на длительный период (более одного месяца), в течение которого техническое обслуживание по договору временно прекращается, должен быть оформлен "Акт временного прекращения работ по техническому обслуживанию системы " (Приложение З).</w:t>
      </w:r>
    </w:p>
    <w:p w14:paraId="2F8BF2BB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После окончания ремонтных работ и включения системы Исполнитель должен оформить "Акт приемки на техническое обслуживание системы" (Приложение И) и возобновить техническое обслуживание.</w:t>
      </w:r>
    </w:p>
    <w:p w14:paraId="26EBB565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После окончания работ по регламентному техническому обслуживанию Исполнитель обязан предъявить выполненные работы ответственному лицу Заказчика либо лицу, его замещающему по приказу Заказчика.</w:t>
      </w:r>
    </w:p>
    <w:p w14:paraId="3B9AA5C7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 выполнении текущих ремонтов по заявкам Заказчика в период, когда на объекте отсутствует ответственное лицо Заказчика либо лицо его замещающее, выполненные работы предъявляются лицам, эксплуатирующим систему.</w:t>
      </w:r>
    </w:p>
    <w:p w14:paraId="36D6A513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87A550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TOC_250004"/>
      <w:r w:rsidRPr="003A7CC2">
        <w:rPr>
          <w:rFonts w:ascii="Times New Roman" w:eastAsia="Calibri" w:hAnsi="Times New Roman" w:cs="Times New Roman"/>
          <w:b/>
          <w:sz w:val="24"/>
          <w:szCs w:val="24"/>
        </w:rPr>
        <w:t>Организация контроля качества технического обслуживания</w:t>
      </w:r>
      <w:bookmarkEnd w:id="5"/>
      <w:r w:rsidRPr="003A7CC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5DDDEFA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Контроль качества технического обслуживания систем должен осуществляться:</w:t>
      </w:r>
    </w:p>
    <w:p w14:paraId="0BC012C3" w14:textId="77777777" w:rsidR="003A7CC2" w:rsidRPr="003A7CC2" w:rsidRDefault="003A7CC2" w:rsidP="003A7CC2">
      <w:pPr>
        <w:widowControl w:val="0"/>
        <w:numPr>
          <w:ilvl w:val="0"/>
          <w:numId w:val="11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предприятием, осуществляющим техническое обслуживание эксплуатируемой им системы, Исполнителем;</w:t>
      </w:r>
    </w:p>
    <w:p w14:paraId="629C7291" w14:textId="77777777" w:rsidR="003A7CC2" w:rsidRPr="003A7CC2" w:rsidRDefault="003A7CC2" w:rsidP="003A7CC2">
      <w:pPr>
        <w:widowControl w:val="0"/>
        <w:numPr>
          <w:ilvl w:val="0"/>
          <w:numId w:val="11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Заказчиком.</w:t>
      </w:r>
    </w:p>
    <w:p w14:paraId="26E41991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Качество и полнота выполняемых работ по техническому обслуживанию СПС, АУП, ВПВ, ПДЗ, СОУЭ, а также их исправность могут быть проверены работниками органов ГПН.</w:t>
      </w:r>
    </w:p>
    <w:p w14:paraId="17B590F1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Для осуществления контроля за качеством работ по техническому обслуживанию систем руководством Исполнителя назначается инженерно-технический работник соответствующего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профиля, контроль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качества технического обслуживания осуществляется также инженерно-техническим работником Заказчика, назначенным ответственным за обеспечение качества технического обслуживания системы (далее – ответственным лицом Заказчика).</w:t>
      </w:r>
    </w:p>
    <w:p w14:paraId="2B86290C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Контроль качества технического обслуживания систем осуществляется с целью:</w:t>
      </w:r>
    </w:p>
    <w:p w14:paraId="54E16D60" w14:textId="77777777" w:rsidR="003A7CC2" w:rsidRPr="003A7CC2" w:rsidRDefault="003A7CC2" w:rsidP="003A7CC2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выявления отклонений от требований к качеству выполняемых работ, установленных в НТТ (технологических картах, инструкциях по эксплуатации технических средств, технических условиях), а также в договорах на техническое обслуживание систем;</w:t>
      </w:r>
    </w:p>
    <w:p w14:paraId="672DE8AB" w14:textId="77777777" w:rsidR="003A7CC2" w:rsidRPr="003A7CC2" w:rsidRDefault="003A7CC2" w:rsidP="003A7CC2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выявления причин, вызвавших эти отклонения;</w:t>
      </w:r>
    </w:p>
    <w:p w14:paraId="6743DE6E" w14:textId="77777777" w:rsidR="003A7CC2" w:rsidRPr="003A7CC2" w:rsidRDefault="003A7CC2" w:rsidP="003A7CC2">
      <w:pPr>
        <w:widowControl w:val="0"/>
        <w:numPr>
          <w:ilvl w:val="0"/>
          <w:numId w:val="1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разработки мероприятий по устранению нарушений, повышению качества обслуживания.</w:t>
      </w:r>
    </w:p>
    <w:p w14:paraId="31B91AE5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Устанавливаются следующие виды контроля:</w:t>
      </w:r>
    </w:p>
    <w:p w14:paraId="2549A37A" w14:textId="77777777" w:rsidR="003A7CC2" w:rsidRPr="003A7CC2" w:rsidRDefault="003A7CC2" w:rsidP="003A7CC2">
      <w:pPr>
        <w:widowControl w:val="0"/>
        <w:numPr>
          <w:ilvl w:val="0"/>
          <w:numId w:val="1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входной;</w:t>
      </w:r>
    </w:p>
    <w:p w14:paraId="15114276" w14:textId="77777777" w:rsidR="003A7CC2" w:rsidRPr="003A7CC2" w:rsidRDefault="003A7CC2" w:rsidP="003A7CC2">
      <w:pPr>
        <w:widowControl w:val="0"/>
        <w:numPr>
          <w:ilvl w:val="0"/>
          <w:numId w:val="1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плановый;</w:t>
      </w:r>
    </w:p>
    <w:p w14:paraId="522F52C0" w14:textId="77777777" w:rsidR="003A7CC2" w:rsidRPr="003A7CC2" w:rsidRDefault="003A7CC2" w:rsidP="003A7CC2">
      <w:pPr>
        <w:widowControl w:val="0"/>
        <w:numPr>
          <w:ilvl w:val="0"/>
          <w:numId w:val="13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внеплановый.</w:t>
      </w:r>
    </w:p>
    <w:p w14:paraId="7C867E31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Входной контроль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— контроль за качеством технических средств и материалов, поступающих для использования при техническом обслуживании.</w:t>
      </w:r>
    </w:p>
    <w:p w14:paraId="4EA413F6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Плановый контроль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качества технического обслуживания — контроль, который должен осуществляться по план-графику, утверждённому руководством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Исполнителя,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проводящего техническое обслуживание эксплуатируемой им системы. Плановый контроль проводится не реже одного раза в квартал.</w:t>
      </w:r>
    </w:p>
    <w:p w14:paraId="079EAF72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Внеплановый контроль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качества обслуживания — контроль, который должен осуществляться оперативно по претензиям, вызовам Заказчика, уполномоченных лиц, эксплуатирующих систему, замечаниям надзорных органов.</w:t>
      </w:r>
    </w:p>
    <w:p w14:paraId="6DBD4B2E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Результаты контроля оформляются актами (Приложения К, Л).</w:t>
      </w:r>
    </w:p>
    <w:p w14:paraId="11FA0858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Все виды контроля качества технического обслуживания, кроме входного, должны осуществляться непосредственно на объекте, оборудованном системой и принятом на техническое обслуживание.</w:t>
      </w:r>
    </w:p>
    <w:p w14:paraId="401EC959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 осуществлении технического обслуживания системы по договорам контроль качества технического обслуживания должен осуществляться как инженерно-техническими работниками (службой контроля качества технического обслуживания) Исполнителя, назначенными ответственными за обеспечение качества технического обслуживания, так и ответственными лицами Заказчика.</w:t>
      </w:r>
    </w:p>
    <w:p w14:paraId="781F29B4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Контроль качества технического обслуживания Заказчиком должен осуществляться при сдаче Исполнителем выполненных работ.</w:t>
      </w:r>
    </w:p>
    <w:p w14:paraId="5E8FDE71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Ответственное лицо Заказчика после приемки и контроля выполненных Исполнителем работ должно ознакомиться с записью в "Журнале регистрации работ по техническому обслуживанию и текущему ремонту ", сделать свои замечания о проделанной работе или сделать запись "Замечаний нет" и заверить подписью. Ответственное лицо Заказчика несет ответственность за качество принятых работ.</w:t>
      </w:r>
    </w:p>
    <w:p w14:paraId="50557F39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 обнаружении неисправности, отказа системы в межрегламентный период должен быть сделан вызов Исполнителя, который отражается в журнале учета вызовов (Приложение С), в котором должно фиксироваться дата и время вызова, данные Исполнителя, принявшего вызов, и принятые меры Исполнителем. Место хранения журнала определяется Заказчиком.</w:t>
      </w:r>
    </w:p>
    <w:p w14:paraId="7AFE964E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D91E0F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Входной контроль качества</w:t>
      </w:r>
      <w:r w:rsidRPr="003A7C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62D256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Входной контроль качества технических средств, материалов и комплектующих изделий должен осуществляться работниками службы технического контроля качества, назначенными приказом Исполнителя.</w:t>
      </w:r>
    </w:p>
    <w:p w14:paraId="692BD926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Входному контролю должны подвергаться технические средства, материалы и комплектующие изделия согласно инструкции по входному контролю, разрабатываемой </w:t>
      </w: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Исполнителем или предприятиями, проводящими техническое обслуживание эксплуатируемых ими систем, а также согласно НТТ.</w:t>
      </w:r>
    </w:p>
    <w:p w14:paraId="52367194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 проведении входного контроля технических средств проводится проверка их комплектности, технических характеристик, прохождения процедуры подтверждения соответствия (наличия документов подтверждающих соответствие средств, подлежащих обязательному подтверждению соответствия в РФ, заключений МЧС об области и условиях применения (для импортной продукции), наличие отметок в паспортах о прохождении подтверждения соответствия, дате реализации, наличие эксплуатационной документации.</w:t>
      </w:r>
    </w:p>
    <w:p w14:paraId="0DB00E64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При проведении входного контроля материалов и комплектующих изделий проводится визуальный контроль их технического состояния, соответствия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маркировки,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указанной в паспортах.</w:t>
      </w:r>
    </w:p>
    <w:p w14:paraId="3624BAB7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 необходимости Исполнитель или предприятие, осуществляющее техническое обслуживание систем, может провести испытания закупаемой продукции для проверки тех или иных    характеристик свойств этой продукции.</w:t>
      </w:r>
    </w:p>
    <w:p w14:paraId="3A1BD4A6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Входной контроль входит в функции ОТК организации, испытания — в функции аттестованной испытательной лаборатории организации (при ее наличии). Испытания могут проводиться в аккредитованных лабораториях или центрах по контракту. Испытания могут не проводиться при наличии сертификата соответствия РФ или Технического свидетельства РФ на закупаемую продукцию.</w:t>
      </w:r>
    </w:p>
    <w:p w14:paraId="58B9B9CC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 результатам входного контроля делается отметка в паспортах технических средств.</w:t>
      </w:r>
    </w:p>
    <w:p w14:paraId="6819AA9D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B32B44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Плановый контроль качества обслуживания.</w:t>
      </w:r>
    </w:p>
    <w:p w14:paraId="638FAE8F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Плановый контроль качества технического обслуживания должен проводиться Исполнителем, осуществляющим техническое обслуживание эксплуатируемой им системы, по графику непосредственно на объектах.</w:t>
      </w:r>
    </w:p>
    <w:p w14:paraId="1A28A281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 проведении планового контроля качества технического обслуживания ответственным лицом предприятия, осуществляющего техническое обслуживание эксплуатируемой им системы, или инженерно-техническим работником (службой контроля качества технического обслуживания) Исполнителя, ответственным за обеспечение качества технического обслуживания, должны быть проверены в присутствии лиц, обслуживающих объект, и ответственного лица Заказчика:</w:t>
      </w:r>
    </w:p>
    <w:p w14:paraId="23EF00B0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техническое состояние системы в период завершения работ по техническому обслуживанию на данном объекте;</w:t>
      </w:r>
    </w:p>
    <w:p w14:paraId="22FA20E7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техническое состояние системы после проведения регламентных работ;</w:t>
      </w:r>
    </w:p>
    <w:p w14:paraId="70CD03E6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наличие приказа о назначении лица, ответственного за содержание, организацию эксплуатации системы, за обеспечение ее работоспособности, а также о назначении лиц, которым предоставлено право эксплуатировать систему;</w:t>
      </w:r>
    </w:p>
    <w:p w14:paraId="041B816C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наличие приказа о назначении лиц для технического обслуживания системы (при обслуживании системы предприятием, эксплуатирующим систему);</w:t>
      </w:r>
    </w:p>
    <w:p w14:paraId="2E40D13F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обеспечение системы проектной документацией, техническими описаниями и инструкциями по эксплуатации, а также технологическими картами проведения технического обслуживания в объеме Регламентов № 1 и № 2;</w:t>
      </w:r>
    </w:p>
    <w:p w14:paraId="07A81C88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обеспечение лиц, непосредственно использующих средства и системы, инструкциями по правилам пользования;</w:t>
      </w:r>
    </w:p>
    <w:p w14:paraId="575B3B30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соблюдение графика технического обслуживания;</w:t>
      </w:r>
    </w:p>
    <w:p w14:paraId="61FA799A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соблюдение сроков прибытия по вызовам на объекты заказчика и отражение результатов работ по вызову в соответствующих журналах;</w:t>
      </w:r>
    </w:p>
    <w:p w14:paraId="6117E8A1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соблюдение объемов работ по техническому обслуживанию и их качество;</w:t>
      </w:r>
    </w:p>
    <w:p w14:paraId="6D44409A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своевременность и качество заполнения журнала регистрации работ по техническому </w:t>
      </w: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обслуживанию и текущему ремонту системы;</w:t>
      </w:r>
    </w:p>
    <w:p w14:paraId="6E6F4529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наличие замечаний и претензий Заказчика (персонала, эксплуатирующего систему) и работы, выполненные по ним;</w:t>
      </w:r>
    </w:p>
    <w:p w14:paraId="3DBD216B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проведение инструктажа по правилам охраны труда с персоналом, осуществляющим техническое обслуживание системы (при обслуживании системы по договорам — проведение инструктажей представителей Исполнителя Заказчиком с обязательной записью в журнале регистрации работ по техническому обслуживанию и текущему ремонту системы с указанием должностей (профессий), фамилий и инициалов проинструктированных);</w:t>
      </w:r>
    </w:p>
    <w:p w14:paraId="1BB7D286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наличие материалов, инструментов, измерительных приборов, а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их комплектность и своевременность поверки;</w:t>
      </w:r>
    </w:p>
    <w:p w14:paraId="7614318C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выполнение мероприятий по повышению качества технического обслуживания;</w:t>
      </w:r>
    </w:p>
    <w:p w14:paraId="7FBDC403" w14:textId="77777777" w:rsidR="003A7CC2" w:rsidRPr="003A7CC2" w:rsidRDefault="003A7CC2" w:rsidP="003A7CC2">
      <w:pPr>
        <w:widowControl w:val="0"/>
        <w:numPr>
          <w:ilvl w:val="0"/>
          <w:numId w:val="14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устранению недостатков, отмеченных предыдущим контролем.</w:t>
      </w:r>
    </w:p>
    <w:p w14:paraId="2E15A68B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Техническое состояние системы должно быть проверено по операциям технологических карт на данную систему.</w:t>
      </w:r>
    </w:p>
    <w:p w14:paraId="0FA2FB4A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Результат контроля должен фиксироваться в журнале регистрации работ по техническому обслуживанию и текущему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ремонту, —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как в экземпляре Исполнителя, так и в экземпляре Заказчика за подписью проверяющего инженерно-технического работника, представителя Заказчика и лиц, осуществляющих техническое обслуживание системы. Записи должны быть строго идентичны.</w:t>
      </w:r>
    </w:p>
    <w:p w14:paraId="7A8F02B9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Результаты контроля должны оформляться актом. Форма акта приведена в Приложении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К настоящему техническому кодексу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, акт должен составляться в 3-х экземплярах: один экземпляр – инженерно-техническому работнику (контролеру) Исполнителя, второй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— лицу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(лицам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), осуществляющему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техническое обслуживание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системы, </w:t>
      </w:r>
      <w:r w:rsidR="00EC5561" w:rsidRPr="003A7CC2">
        <w:rPr>
          <w:rFonts w:ascii="Times New Roman" w:eastAsia="Calibri" w:hAnsi="Times New Roman" w:cs="Times New Roman"/>
          <w:sz w:val="24"/>
          <w:szCs w:val="24"/>
        </w:rPr>
        <w:t>третий — ответственному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лицу Заказчика.</w:t>
      </w:r>
    </w:p>
    <w:p w14:paraId="5B685FED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Контроль за устранением недостатков и причин, их вызвавших, отмеченных в акте, и выполнением плана мероприятий по устранению замечаний должны осуществлять бригадир (мастер, прораб и др.), осуществляющий непосредственное руководство лицами, осуществляющими техническое обслуживание системы, служба контроля качества технического обслуживания Исполнителя или инженерно-технический работник предприятия, осуществляющего техническое обслуживание эксплуатируемой им системы, а так же ответственное лицо Заказчика.</w:t>
      </w:r>
    </w:p>
    <w:p w14:paraId="4E34F684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E2039D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Внеплановый контроль качества технического обслуживания.</w:t>
      </w:r>
    </w:p>
    <w:p w14:paraId="59B179D2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Ответственный инженерно-технический работник Исполнителя должен по результатам контроля (отчетам контролеров), проверок надзорных органов, по претензиям Заказчиков (персонала, эксплуатирующего систему), поступающих на имя Исполнителя, организовывать проведение внепланового контроля на объектах с низким качеством технического обслуживания.</w:t>
      </w:r>
    </w:p>
    <w:p w14:paraId="089B5AB0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Внеплановый контроль качества технического обслуживания проводится инженерно- техническим работником (службой контроля качества технического обслуживания) Исполнителя, ответственного за обеспечение качества технического обслуживания, самостоятельно или совместно с ответственными лицами Заказчика.</w:t>
      </w:r>
    </w:p>
    <w:p w14:paraId="4AF2CCE8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Результаты внепланового контроля должны быть оформлены актом. Форма акта приведена в (Приложении Л). Порядок отражения результатов внепланового контроля должен быть аналогичен, как и для планового контроля.</w:t>
      </w:r>
    </w:p>
    <w:p w14:paraId="5FABB83F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C82C2A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_TOC_250003"/>
      <w:r w:rsidRPr="003A7CC2">
        <w:rPr>
          <w:rFonts w:ascii="Times New Roman" w:eastAsia="Calibri" w:hAnsi="Times New Roman" w:cs="Times New Roman"/>
          <w:b/>
          <w:sz w:val="24"/>
          <w:szCs w:val="24"/>
        </w:rPr>
        <w:t>Основные права и обязанности Заказчика</w:t>
      </w:r>
      <w:bookmarkEnd w:id="6"/>
    </w:p>
    <w:p w14:paraId="6F533AF2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3A7CC2">
        <w:rPr>
          <w:rFonts w:ascii="Times New Roman" w:eastAsia="Calibri" w:hAnsi="Times New Roman" w:cs="Times New Roman"/>
          <w:b/>
          <w:sz w:val="24"/>
          <w:szCs w:val="24"/>
        </w:rPr>
        <w:t>Заказчик имеет право предъявлять претензии:</w:t>
      </w:r>
    </w:p>
    <w:p w14:paraId="67094122" w14:textId="77777777" w:rsidR="003A7CC2" w:rsidRPr="003A7CC2" w:rsidRDefault="003A7CC2" w:rsidP="003A7CC2">
      <w:pPr>
        <w:widowControl w:val="0"/>
        <w:numPr>
          <w:ilvl w:val="0"/>
          <w:numId w:val="1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заводам-изготовителям или поставщикам — при поставке некомплектных, некачественных или несоответствующих государственным стандартам технических средств и материалов, а </w:t>
      </w:r>
      <w:r w:rsidR="00B50911" w:rsidRPr="003A7CC2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 в случае выхода их из строя в течение гарантийного срока эксплуатации (гарантийные сроки указываются заводами-изготовителями или поставщиками в паспортах на реализуемые технические средства и не могут быть менее 12 месяцев со дня их ввода в эксплуатацию или 18 месяцев со дня реализации);</w:t>
      </w:r>
    </w:p>
    <w:p w14:paraId="6914B2DB" w14:textId="77777777" w:rsidR="003A7CC2" w:rsidRPr="003A7CC2" w:rsidRDefault="003A7CC2" w:rsidP="003A7CC2">
      <w:pPr>
        <w:widowControl w:val="0"/>
        <w:numPr>
          <w:ilvl w:val="0"/>
          <w:numId w:val="1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монтажным организациям (в течение гарантийных сроков, установленных при приеме систем в эксплуатацию — при обнаружении в процессе эксплуатации некачественного монтажа, произведенного этими организациями, или отступления от проектной документации, не согласованных с разработчиком проекта или акта обследования;</w:t>
      </w:r>
    </w:p>
    <w:p w14:paraId="5A1E5EEA" w14:textId="77777777" w:rsidR="003A7CC2" w:rsidRPr="003A7CC2" w:rsidRDefault="003A7CC2" w:rsidP="003A7CC2">
      <w:pPr>
        <w:widowControl w:val="0"/>
        <w:numPr>
          <w:ilvl w:val="0"/>
          <w:numId w:val="15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Исполнителям, осуществляющим техническое обслуживание по договору — за некачественное и несвоевременное техническое обслуживание систем.</w:t>
      </w:r>
    </w:p>
    <w:p w14:paraId="5A2C0B4D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 первичном обследовании Заказчик обязан предъявить Исполнителю проектную документацию, комплект приемо-сдаточной документации.</w:t>
      </w:r>
    </w:p>
    <w:p w14:paraId="66BA7012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 течение срока действия договора Заказчик обязан:</w:t>
      </w:r>
    </w:p>
    <w:p w14:paraId="196A6059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Оформить допуск Исполнителю для входа на территорию объекта.</w:t>
      </w:r>
    </w:p>
    <w:p w14:paraId="20FEE8D6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Предоставить подъемно-транспортные средства, необходимые для производства работ.</w:t>
      </w:r>
    </w:p>
    <w:p w14:paraId="6E371D8D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Создавать Исполнителю необходимые условия для хранения </w:t>
      </w:r>
      <w:proofErr w:type="spellStart"/>
      <w:r w:rsidRPr="003A7CC2">
        <w:rPr>
          <w:rFonts w:ascii="Times New Roman" w:eastAsia="Calibri" w:hAnsi="Times New Roman" w:cs="Times New Roman"/>
          <w:sz w:val="24"/>
          <w:szCs w:val="24"/>
        </w:rPr>
        <w:t>ЗИПа</w:t>
      </w:r>
      <w:proofErr w:type="spellEnd"/>
      <w:r w:rsidRPr="003A7CC2">
        <w:rPr>
          <w:rFonts w:ascii="Times New Roman" w:eastAsia="Calibri" w:hAnsi="Times New Roman" w:cs="Times New Roman"/>
          <w:sz w:val="24"/>
          <w:szCs w:val="24"/>
        </w:rPr>
        <w:t>, инструмента и приспособлений и обеспечивать их сохранность.</w:t>
      </w:r>
    </w:p>
    <w:p w14:paraId="537592D2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Осуществлять приемку работ Исполнителя с оформлением соответствующей     документации.</w:t>
      </w:r>
    </w:p>
    <w:p w14:paraId="608E7201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Осуществлять визуальный контроль за работоспособностью системы в соответствии с    инструкцией пользователю по эксплуатации системы.</w:t>
      </w:r>
    </w:p>
    <w:p w14:paraId="53B889E5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Обучать персонал, эксплуатирующий систему, правилам пользования, а также инструктировать персонал, в обязанности которого входит реагирование на сигналы, поступающие от системы, о порядке их действий при получении извещений о тревоге.</w:t>
      </w:r>
    </w:p>
    <w:p w14:paraId="698F07DB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Разработать необходимую документацию по эксплуатации систем.</w:t>
      </w:r>
    </w:p>
    <w:p w14:paraId="2F2D4B74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Знать наименование и местонахождение защищаемых помещений и зон (контролируемых, блокируемых и т.п.), порядок вызова Исполнителя, знать и выполнять инструкции по эксплуатации, а также правила охраны труда при эксплуатации систем.</w:t>
      </w:r>
    </w:p>
    <w:p w14:paraId="77B47462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Информировать Исполнителя о случаях отказов и ложных срабатываниях систем.</w:t>
      </w:r>
    </w:p>
    <w:p w14:paraId="60E1CC3C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Принять меры по повышению уровня пожарной безопасности в случае временного прекращения работ по техническому обслуживанию СПС, АУП, ВПВ, ПДЗ СОУЭ Исполнителем, при невозможности нормального функционирования систем</w:t>
      </w:r>
    </w:p>
    <w:p w14:paraId="516504B8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Обеспечить запас оросителей, насадок и пожарных извещателей на объекте не менее     10 % от числа смонтированных.</w:t>
      </w:r>
    </w:p>
    <w:p w14:paraId="2B72E867" w14:textId="77777777" w:rsidR="003A7CC2" w:rsidRPr="003A7CC2" w:rsidRDefault="003A7CC2" w:rsidP="003A7CC2">
      <w:pPr>
        <w:widowControl w:val="0"/>
        <w:numPr>
          <w:ilvl w:val="0"/>
          <w:numId w:val="16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Информировать Исполнителя о начале ремонтно-строительных работ на объекте для предотвращения и минимизации последующих затрат по восстановлению систем.</w:t>
      </w:r>
    </w:p>
    <w:p w14:paraId="724A7DEC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CDC404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TOC_250002"/>
      <w:r w:rsidRPr="003A7CC2">
        <w:rPr>
          <w:rFonts w:ascii="Times New Roman" w:eastAsia="Calibri" w:hAnsi="Times New Roman" w:cs="Times New Roman"/>
          <w:b/>
          <w:sz w:val="24"/>
          <w:szCs w:val="24"/>
        </w:rPr>
        <w:t>Основные права и обязанности Исполнителя</w:t>
      </w:r>
      <w:bookmarkEnd w:id="7"/>
    </w:p>
    <w:p w14:paraId="26E59BE8" w14:textId="77777777" w:rsidR="003A7CC2" w:rsidRPr="003A7CC2" w:rsidRDefault="003A7CC2" w:rsidP="003A7CC2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 течение срока действия договора на техническое обслуживание Исполнитель обязан:</w:t>
      </w:r>
    </w:p>
    <w:p w14:paraId="519ACD93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Проводить техническое обслуживание в полном объеме в установленные сроки.</w:t>
      </w:r>
    </w:p>
    <w:p w14:paraId="3ACD6661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Соблюдать лицензионные требования и условия при техническом обслуживании и ремонте СПС, АУП, ВПВ, ПДЗ, СОУЭ.</w:t>
      </w:r>
    </w:p>
    <w:p w14:paraId="74DD793E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Проводить инструктаж персонала Заказчика и оказывать ему помощь в вопросах правильного содержания и технической эксплуатации систем. Первичный инструктаж проводится при приеме систем на техническое обслуживание, затем раз в год или по заявкам Заказчика при смене персонала, эксплуатирующего системы с производством </w:t>
      </w:r>
      <w:r w:rsidRPr="003A7CC2">
        <w:rPr>
          <w:rFonts w:ascii="Times New Roman" w:eastAsia="Calibri" w:hAnsi="Times New Roman" w:cs="Times New Roman"/>
          <w:sz w:val="24"/>
          <w:szCs w:val="24"/>
        </w:rPr>
        <w:lastRenderedPageBreak/>
        <w:t>отметок об инструктаже в журнале проверки знаний обслуживающего и оперативного персонала.</w:t>
      </w:r>
    </w:p>
    <w:p w14:paraId="6F812FD7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Сообщать о своем прибытии на объект ответственному лицу Заказчика.</w:t>
      </w:r>
    </w:p>
    <w:p w14:paraId="4A152FBC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Выполнять правила охраны труда, пожарной безопасности и внутреннего распорядка, действующие на объекте Заказчика.</w:t>
      </w:r>
    </w:p>
    <w:p w14:paraId="29D5170A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 xml:space="preserve">Проводить работы по техническому обслуживанию квалифицированным персоналом, имеющим группу по электробезопасности не ниже </w:t>
      </w:r>
      <w:r w:rsidRPr="003A7CC2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3A7CC2">
        <w:rPr>
          <w:rFonts w:ascii="Times New Roman" w:eastAsia="Calibri" w:hAnsi="Times New Roman" w:cs="Times New Roman"/>
          <w:sz w:val="24"/>
          <w:szCs w:val="24"/>
        </w:rPr>
        <w:t>, в установленные сроки в соответствии с требованиями НТТ.</w:t>
      </w:r>
    </w:p>
    <w:p w14:paraId="6EE1A901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Осуществлять контроль за работой персонала, непосредственно осуществляющего техническое обслуживание систем.</w:t>
      </w:r>
    </w:p>
    <w:p w14:paraId="621D8B6A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Организовывать подготовку, профессиональное обучение и переподготовку персонала, осуществляющего техническое обслуживание систем.</w:t>
      </w:r>
    </w:p>
    <w:p w14:paraId="227A4BAF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Обеспечить персонал средствами индивидуальной защиты, а также измерительными приборами, слесарным инструментом и другим оборудованием, необходимым для осуществления технического обслуживания.</w:t>
      </w:r>
    </w:p>
    <w:p w14:paraId="48B63AD0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Вести учет поступающих вызовов Заказчика и устранять недостатки по ним в объеме текущего ремонта.</w:t>
      </w:r>
    </w:p>
    <w:p w14:paraId="11FB06EC" w14:textId="77777777" w:rsidR="003A7CC2" w:rsidRPr="003A7CC2" w:rsidRDefault="003A7CC2" w:rsidP="003A7CC2">
      <w:pPr>
        <w:widowControl w:val="0"/>
        <w:numPr>
          <w:ilvl w:val="0"/>
          <w:numId w:val="17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Поддерживать систему в работоспособном и исправном состоянии.</w:t>
      </w:r>
    </w:p>
    <w:p w14:paraId="6645388A" w14:textId="77777777" w:rsidR="003A7CC2" w:rsidRPr="003A7CC2" w:rsidRDefault="003A7CC2" w:rsidP="003A7CC2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 течение срока действия договора на техническое обслуживание системы Исполнитель имеет следующие права:</w:t>
      </w:r>
    </w:p>
    <w:p w14:paraId="0896F7CE" w14:textId="77777777" w:rsidR="003A7CC2" w:rsidRPr="003A7CC2" w:rsidRDefault="003A7CC2" w:rsidP="003A7CC2">
      <w:pPr>
        <w:widowControl w:val="0"/>
        <w:numPr>
          <w:ilvl w:val="0"/>
          <w:numId w:val="18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Временно прекратить работы по техническому обслуживанию системы и в течение 2-х часов проинформировать органы ГПН о прекращении работ по техническому обслуживанию, в случае начала Заказчиком ремонта защищаемых системой помещений, не позволяющего нормально функционировать СПС, АУП, ВПВ, ПДЗ, СОУЭ, невыполнения Заказчиком условий договора или по результатам технического освидетельствования системы, с составлением акта по форме (Приложения З) настоящего технического требования.</w:t>
      </w:r>
    </w:p>
    <w:p w14:paraId="22AD3C01" w14:textId="77777777" w:rsidR="003A7CC2" w:rsidRPr="003A7CC2" w:rsidRDefault="003A7CC2" w:rsidP="003A7CC2">
      <w:pPr>
        <w:widowControl w:val="0"/>
        <w:numPr>
          <w:ilvl w:val="0"/>
          <w:numId w:val="18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Переносить по согласованию с Заказчиком сроки выполнения плановых работ по техническому обслуживанию.</w:t>
      </w:r>
    </w:p>
    <w:p w14:paraId="6AE3C59B" w14:textId="77777777" w:rsidR="003A7CC2" w:rsidRPr="006B2BFC" w:rsidRDefault="003A7CC2" w:rsidP="003923FF">
      <w:pPr>
        <w:widowControl w:val="0"/>
        <w:numPr>
          <w:ilvl w:val="0"/>
          <w:numId w:val="18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6B2BFC">
        <w:rPr>
          <w:rFonts w:ascii="Times New Roman" w:eastAsia="Calibri" w:hAnsi="Times New Roman" w:cs="Times New Roman"/>
          <w:sz w:val="24"/>
          <w:szCs w:val="24"/>
        </w:rPr>
        <w:t>Осуществлять надзор за правильным содержанием и организацией эксплуатации системы Заказчиком.</w:t>
      </w:r>
    </w:p>
    <w:p w14:paraId="3F20C3F2" w14:textId="77777777" w:rsidR="003A7CC2" w:rsidRPr="003A7CC2" w:rsidRDefault="003A7CC2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_TOC_250001"/>
      <w:r w:rsidRPr="003A7CC2">
        <w:rPr>
          <w:rFonts w:ascii="Times New Roman" w:eastAsia="Calibri" w:hAnsi="Times New Roman" w:cs="Times New Roman"/>
          <w:b/>
          <w:sz w:val="24"/>
          <w:szCs w:val="24"/>
        </w:rPr>
        <w:t>Порядок установления стоимости услуг по техническому обслуживанию систем</w:t>
      </w:r>
      <w:bookmarkEnd w:id="8"/>
    </w:p>
    <w:p w14:paraId="6709DF79" w14:textId="77777777" w:rsidR="003A7CC2" w:rsidRPr="003A7CC2" w:rsidRDefault="00B50911" w:rsidP="003A7CC2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CC2">
        <w:rPr>
          <w:rFonts w:ascii="Times New Roman" w:eastAsia="Calibri" w:hAnsi="Times New Roman" w:cs="Times New Roman"/>
          <w:sz w:val="24"/>
          <w:szCs w:val="24"/>
        </w:rPr>
        <w:t>Стоимость услуг по техническому обслуживанию СПС, АУП, ВПВ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7CC2">
        <w:rPr>
          <w:rFonts w:ascii="Times New Roman" w:eastAsia="Calibri" w:hAnsi="Times New Roman" w:cs="Times New Roman"/>
          <w:sz w:val="24"/>
          <w:szCs w:val="24"/>
        </w:rPr>
        <w:t>ПДЗ, СОУЭ устанавливается</w:t>
      </w:r>
      <w:r w:rsidR="003A7CC2" w:rsidRPr="003A7CC2">
        <w:rPr>
          <w:rFonts w:ascii="Times New Roman" w:eastAsia="Calibri" w:hAnsi="Times New Roman" w:cs="Times New Roman"/>
          <w:sz w:val="24"/>
          <w:szCs w:val="24"/>
        </w:rPr>
        <w:t xml:space="preserve">   в соответствии с нормативно-правовыми актами РФ.</w:t>
      </w:r>
    </w:p>
    <w:sectPr w:rsidR="003A7CC2" w:rsidRPr="003A7CC2" w:rsidSect="00DC7ED2">
      <w:headerReference w:type="even" r:id="rId8"/>
      <w:headerReference w:type="default" r:id="rId9"/>
      <w:pgSz w:w="11910" w:h="16840"/>
      <w:pgMar w:top="567" w:right="567" w:bottom="567" w:left="1418" w:header="1155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6328" w14:textId="77777777" w:rsidR="00512570" w:rsidRDefault="00512570">
      <w:pPr>
        <w:spacing w:after="0" w:line="240" w:lineRule="auto"/>
      </w:pPr>
      <w:r>
        <w:separator/>
      </w:r>
    </w:p>
  </w:endnote>
  <w:endnote w:type="continuationSeparator" w:id="0">
    <w:p w14:paraId="425CF34E" w14:textId="77777777" w:rsidR="00512570" w:rsidRDefault="0051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70869"/>
      <w:docPartObj>
        <w:docPartGallery w:val="Page Numbers (Bottom of Page)"/>
        <w:docPartUnique/>
      </w:docPartObj>
    </w:sdtPr>
    <w:sdtEndPr/>
    <w:sdtContent>
      <w:p w14:paraId="20BBC221" w14:textId="77777777" w:rsidR="00DC7ED2" w:rsidRDefault="00DC7ED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A7F">
          <w:rPr>
            <w:noProof/>
          </w:rPr>
          <w:t>15</w:t>
        </w:r>
        <w:r>
          <w:fldChar w:fldCharType="end"/>
        </w:r>
      </w:p>
    </w:sdtContent>
  </w:sdt>
  <w:p w14:paraId="5E132B27" w14:textId="77777777" w:rsidR="00DC7ED2" w:rsidRDefault="00DC7E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1419" w14:textId="77777777" w:rsidR="00512570" w:rsidRDefault="00512570">
      <w:pPr>
        <w:spacing w:after="0" w:line="240" w:lineRule="auto"/>
      </w:pPr>
      <w:r>
        <w:separator/>
      </w:r>
    </w:p>
  </w:footnote>
  <w:footnote w:type="continuationSeparator" w:id="0">
    <w:p w14:paraId="591F6A56" w14:textId="77777777" w:rsidR="00512570" w:rsidRDefault="0051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A340" w14:textId="77777777" w:rsidR="00B469B9" w:rsidRPr="00270AB5" w:rsidRDefault="00512570" w:rsidP="00270A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1D69" w14:textId="77777777" w:rsidR="00B469B9" w:rsidRDefault="0051257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38D"/>
    <w:multiLevelType w:val="hybridMultilevel"/>
    <w:tmpl w:val="283AB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DD8"/>
    <w:multiLevelType w:val="hybridMultilevel"/>
    <w:tmpl w:val="AE406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3732"/>
    <w:multiLevelType w:val="hybridMultilevel"/>
    <w:tmpl w:val="8CAA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3D5F"/>
    <w:multiLevelType w:val="hybridMultilevel"/>
    <w:tmpl w:val="4284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75F18"/>
    <w:multiLevelType w:val="hybridMultilevel"/>
    <w:tmpl w:val="D428A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86988"/>
    <w:multiLevelType w:val="hybridMultilevel"/>
    <w:tmpl w:val="C7B0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66356"/>
    <w:multiLevelType w:val="hybridMultilevel"/>
    <w:tmpl w:val="3A24F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25B13"/>
    <w:multiLevelType w:val="hybridMultilevel"/>
    <w:tmpl w:val="80F4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14CC1"/>
    <w:multiLevelType w:val="hybridMultilevel"/>
    <w:tmpl w:val="6154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307F8"/>
    <w:multiLevelType w:val="hybridMultilevel"/>
    <w:tmpl w:val="EDE29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0A0C30"/>
    <w:multiLevelType w:val="hybridMultilevel"/>
    <w:tmpl w:val="6BD08E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F65368"/>
    <w:multiLevelType w:val="hybridMultilevel"/>
    <w:tmpl w:val="8964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C0B02"/>
    <w:multiLevelType w:val="hybridMultilevel"/>
    <w:tmpl w:val="177AE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A490E"/>
    <w:multiLevelType w:val="hybridMultilevel"/>
    <w:tmpl w:val="73F6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93139"/>
    <w:multiLevelType w:val="hybridMultilevel"/>
    <w:tmpl w:val="0098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A272E"/>
    <w:multiLevelType w:val="hybridMultilevel"/>
    <w:tmpl w:val="82CE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34F09"/>
    <w:multiLevelType w:val="hybridMultilevel"/>
    <w:tmpl w:val="8F5C3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A7F43"/>
    <w:multiLevelType w:val="hybridMultilevel"/>
    <w:tmpl w:val="08340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7"/>
  </w:num>
  <w:num w:numId="5">
    <w:abstractNumId w:val="6"/>
  </w:num>
  <w:num w:numId="6">
    <w:abstractNumId w:val="8"/>
  </w:num>
  <w:num w:numId="7">
    <w:abstractNumId w:val="12"/>
  </w:num>
  <w:num w:numId="8">
    <w:abstractNumId w:val="16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13"/>
  </w:num>
  <w:num w:numId="15">
    <w:abstractNumId w:val="1"/>
  </w:num>
  <w:num w:numId="16">
    <w:abstractNumId w:val="11"/>
  </w:num>
  <w:num w:numId="17">
    <w:abstractNumId w:val="14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BA"/>
    <w:rsid w:val="00026D48"/>
    <w:rsid w:val="0007157A"/>
    <w:rsid w:val="000A58BC"/>
    <w:rsid w:val="00137274"/>
    <w:rsid w:val="0015521E"/>
    <w:rsid w:val="0017515B"/>
    <w:rsid w:val="0017770C"/>
    <w:rsid w:val="001F23BF"/>
    <w:rsid w:val="0022089A"/>
    <w:rsid w:val="00243CA5"/>
    <w:rsid w:val="003517CD"/>
    <w:rsid w:val="003949DA"/>
    <w:rsid w:val="003A7CC2"/>
    <w:rsid w:val="003C68B9"/>
    <w:rsid w:val="003F25E4"/>
    <w:rsid w:val="00443934"/>
    <w:rsid w:val="00512570"/>
    <w:rsid w:val="00643AC6"/>
    <w:rsid w:val="006856A2"/>
    <w:rsid w:val="006B2BFC"/>
    <w:rsid w:val="00723D9E"/>
    <w:rsid w:val="00824CBA"/>
    <w:rsid w:val="009E2E36"/>
    <w:rsid w:val="00A06103"/>
    <w:rsid w:val="00A56D95"/>
    <w:rsid w:val="00B50911"/>
    <w:rsid w:val="00C549C8"/>
    <w:rsid w:val="00C86B2E"/>
    <w:rsid w:val="00D0280E"/>
    <w:rsid w:val="00DA29EE"/>
    <w:rsid w:val="00DC7ED2"/>
    <w:rsid w:val="00DD3A37"/>
    <w:rsid w:val="00E20DE4"/>
    <w:rsid w:val="00EC5561"/>
    <w:rsid w:val="00EE2ADF"/>
    <w:rsid w:val="00F0373E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D282"/>
  <w15:docId w15:val="{1ED3E303-809E-4DF8-B12C-8E311163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CC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A7CC2"/>
    <w:rPr>
      <w:lang w:val="en-US"/>
    </w:rPr>
  </w:style>
  <w:style w:type="paragraph" w:styleId="a5">
    <w:name w:val="List Paragraph"/>
    <w:basedOn w:val="a"/>
    <w:uiPriority w:val="1"/>
    <w:qFormat/>
    <w:rsid w:val="00C549C8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03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73E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7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4264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9497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298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143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850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626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595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735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904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763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757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497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520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507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116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425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41">
          <w:marLeft w:val="60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6375</Words>
  <Characters>36343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2015-11-17T10:35:00Z</cp:lastPrinted>
  <dcterms:created xsi:type="dcterms:W3CDTF">2025-10-27T05:23:00Z</dcterms:created>
  <dcterms:modified xsi:type="dcterms:W3CDTF">2025-10-27T05:23:00Z</dcterms:modified>
</cp:coreProperties>
</file>